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9CD" w:rsidRPr="00E369CD" w:rsidRDefault="00E369CD" w:rsidP="003F3251"/>
    <w:p w:rsidR="009E46DB" w:rsidRPr="00E369CD" w:rsidRDefault="009E46DB" w:rsidP="003F3251"/>
    <w:p w:rsidR="00E369CD" w:rsidRPr="00E369CD" w:rsidRDefault="00742CD6" w:rsidP="003F3251">
      <w:r w:rsidRPr="00742CD6">
        <w:rPr>
          <w:noProof/>
          <w:color w:val="404040" w:themeColor="text1" w:themeTint="BF"/>
          <w:lang w:val="en-GB" w:eastAsia="en-GB"/>
        </w:rPr>
        <w:pict>
          <v:rect id="Rectangle 2" o:spid="_x0000_s1026" style="position:absolute;left:0;text-align:left;margin-left:-4.95pt;margin-top:125.65pt;width:530.95pt;height:2in;z-index:-251655168;visibility:visible;mso-position-vertical-relative:page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" fillcolor="#ffc000" stroked="f" strokeweight="1pt">
            <w10:wrap anchory="page"/>
          </v:rect>
        </w:pict>
      </w:r>
    </w:p>
    <w:p w:rsidR="00E369CD" w:rsidRDefault="00E369CD" w:rsidP="003F3251"/>
    <w:p w:rsidR="002A26CA" w:rsidRPr="00E369CD" w:rsidRDefault="002A26CA" w:rsidP="003F3251"/>
    <w:p w:rsidR="00E369CD" w:rsidRPr="00260BE0" w:rsidRDefault="00E369CD" w:rsidP="009E46DB">
      <w:pPr>
        <w:pStyle w:val="Nzev"/>
        <w:jc w:val="right"/>
        <w:rPr>
          <w:color w:val="595959" w:themeColor="text1" w:themeTint="A6"/>
          <w:sz w:val="72"/>
          <w:szCs w:val="72"/>
        </w:rPr>
      </w:pPr>
      <w:r w:rsidRPr="00260BE0">
        <w:rPr>
          <w:color w:val="595959" w:themeColor="text1" w:themeTint="A6"/>
          <w:sz w:val="72"/>
          <w:szCs w:val="72"/>
        </w:rPr>
        <w:t>ISDS</w:t>
      </w:r>
      <w:r w:rsidR="00461F56">
        <w:rPr>
          <w:color w:val="595959" w:themeColor="text1" w:themeTint="A6"/>
          <w:sz w:val="72"/>
          <w:szCs w:val="72"/>
        </w:rPr>
        <w:t xml:space="preserve"> – přehled změn</w:t>
      </w:r>
    </w:p>
    <w:p w:rsidR="00E369CD" w:rsidRPr="00E369CD" w:rsidRDefault="00E369CD" w:rsidP="003F3251"/>
    <w:p w:rsidR="00E369CD" w:rsidRPr="00E369CD" w:rsidRDefault="00E369CD" w:rsidP="003F3251"/>
    <w:p w:rsidR="00E369CD" w:rsidRPr="00E369CD" w:rsidRDefault="00E369CD" w:rsidP="003F3251"/>
    <w:p w:rsidR="00E369CD" w:rsidRPr="00E369CD" w:rsidRDefault="00E369CD" w:rsidP="003F3251"/>
    <w:p w:rsidR="00E369CD" w:rsidRPr="00E369CD" w:rsidRDefault="00E369CD" w:rsidP="003F3251"/>
    <w:p w:rsidR="00E369CD" w:rsidRDefault="00E369CD" w:rsidP="003F3251"/>
    <w:p w:rsidR="004F3A92" w:rsidRDefault="004F3A92" w:rsidP="003F3251"/>
    <w:p w:rsidR="004F3A92" w:rsidRDefault="004F3A92" w:rsidP="003F3251"/>
    <w:p w:rsidR="004F3A92" w:rsidRPr="00E369CD" w:rsidRDefault="004F3A92" w:rsidP="003F3251"/>
    <w:p w:rsidR="00E369CD" w:rsidRPr="00E369CD" w:rsidRDefault="002A26CA" w:rsidP="003F3251"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1194435</wp:posOffset>
            </wp:positionH>
            <wp:positionV relativeFrom="paragraph">
              <wp:posOffset>92973</wp:posOffset>
            </wp:positionV>
            <wp:extent cx="4533265" cy="12877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_logotyp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369CD" w:rsidRPr="00E369CD" w:rsidRDefault="004F3A92" w:rsidP="00B168B0">
      <w:r>
        <w:tab/>
      </w:r>
    </w:p>
    <w:p w:rsidR="00E369CD" w:rsidRPr="00E369CD" w:rsidRDefault="00E369CD" w:rsidP="003F3251"/>
    <w:p w:rsidR="00FB4700" w:rsidRPr="00324D2F" w:rsidRDefault="00FB4700" w:rsidP="003F3251"/>
    <w:p w:rsidR="00E369CD" w:rsidRDefault="00B168B0" w:rsidP="00B168B0">
      <w:pPr>
        <w:tabs>
          <w:tab w:val="left" w:pos="5978"/>
        </w:tabs>
      </w:pPr>
      <w:r>
        <w:tab/>
      </w:r>
    </w:p>
    <w:p w:rsidR="00B168B0" w:rsidRDefault="00B168B0" w:rsidP="00B168B0">
      <w:pPr>
        <w:tabs>
          <w:tab w:val="left" w:pos="5978"/>
        </w:tabs>
      </w:pPr>
    </w:p>
    <w:p w:rsidR="00B168B0" w:rsidRDefault="00B168B0" w:rsidP="00B168B0">
      <w:pPr>
        <w:tabs>
          <w:tab w:val="left" w:pos="5978"/>
        </w:tabs>
      </w:pPr>
    </w:p>
    <w:p w:rsidR="00B168B0" w:rsidRDefault="00B168B0" w:rsidP="00B168B0">
      <w:pPr>
        <w:tabs>
          <w:tab w:val="left" w:pos="5978"/>
        </w:tabs>
      </w:pPr>
    </w:p>
    <w:p w:rsidR="00E369CD" w:rsidRPr="00E369CD" w:rsidRDefault="00E369CD" w:rsidP="003F3251"/>
    <w:p w:rsidR="00E369CD" w:rsidRPr="009E46DB" w:rsidRDefault="00E369CD" w:rsidP="00B30BC2">
      <w:pPr>
        <w:pStyle w:val="Zvraznn"/>
        <w:jc w:val="right"/>
      </w:pPr>
      <w:r w:rsidRPr="009E46DB">
        <w:t xml:space="preserve">Zpracoval: Ing. Pavel Tesař </w:t>
      </w:r>
    </w:p>
    <w:p w:rsidR="00E369CD" w:rsidRPr="009E46DB" w:rsidRDefault="00E369CD" w:rsidP="00B30BC2">
      <w:pPr>
        <w:pStyle w:val="Zvraznn"/>
        <w:jc w:val="right"/>
      </w:pPr>
      <w:r w:rsidRPr="009E46DB">
        <w:t>Ministerstvo vnitra ČR</w:t>
      </w:r>
    </w:p>
    <w:p w:rsidR="00E369CD" w:rsidRPr="009E46DB" w:rsidRDefault="009E46DB" w:rsidP="00B30BC2">
      <w:pPr>
        <w:pStyle w:val="Zvraznn"/>
        <w:jc w:val="right"/>
      </w:pPr>
      <w:r>
        <w:t xml:space="preserve">Datum </w:t>
      </w:r>
      <w:r w:rsidR="00461F56">
        <w:t>vydání</w:t>
      </w:r>
      <w:r>
        <w:t xml:space="preserve">: </w:t>
      </w:r>
      <w:r w:rsidR="00461F56">
        <w:t>2</w:t>
      </w:r>
      <w:r w:rsidR="009D5ABC">
        <w:t>6</w:t>
      </w:r>
      <w:bookmarkStart w:id="0" w:name="_GoBack"/>
      <w:bookmarkEnd w:id="0"/>
      <w:r w:rsidR="009E6CFB" w:rsidRPr="00DF3619">
        <w:t>.</w:t>
      </w:r>
      <w:r w:rsidR="00461F56">
        <w:t>5</w:t>
      </w:r>
      <w:r w:rsidRPr="00DF3619">
        <w:t>.201</w:t>
      </w:r>
      <w:r w:rsidR="00DF3619" w:rsidRPr="00DF3619">
        <w:t>7</w:t>
      </w:r>
    </w:p>
    <w:p w:rsidR="00324D2F" w:rsidRDefault="00324D2F" w:rsidP="003F3251">
      <w:pPr>
        <w:rPr>
          <w:rFonts w:ascii="Arial" w:hAnsi="Arial" w:cs="Arial-BoldMT"/>
          <w:color w:val="454448"/>
          <w:sz w:val="48"/>
          <w:szCs w:val="48"/>
        </w:rPr>
      </w:pPr>
      <w:r>
        <w:br w:type="page"/>
      </w:r>
    </w:p>
    <w:p w:rsidR="00E369CD" w:rsidRPr="009E46DB" w:rsidRDefault="00742CD6" w:rsidP="007F0FE3">
      <w:pPr>
        <w:pStyle w:val="Nzev"/>
        <w:jc w:val="left"/>
        <w:rPr>
          <w:color w:val="404040" w:themeColor="text1" w:themeTint="BF"/>
        </w:rPr>
      </w:pPr>
      <w:r w:rsidRPr="00742CD6">
        <w:rPr>
          <w:noProof/>
          <w:color w:val="404040" w:themeColor="text1" w:themeTint="BF"/>
          <w:lang w:val="en-GB" w:eastAsia="en-GB"/>
        </w:rPr>
        <w:lastRenderedPageBreak/>
        <w:pict>
          <v:rect id="Rectangle 1" o:spid="_x0000_s1027" style="position:absolute;margin-left:-1in;margin-top:-71.95pt;width:530.95pt;height:162.2pt;z-index:-251657216;visibility:visible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" fillcolor="#ffc000" stroked="f" strokeweight="1pt"/>
        </w:pict>
      </w:r>
      <w:r w:rsidR="00E369CD" w:rsidRPr="009E46DB">
        <w:rPr>
          <w:color w:val="404040" w:themeColor="text1" w:themeTint="BF"/>
        </w:rPr>
        <w:t>P</w:t>
      </w:r>
      <w:r w:rsidR="00461F56">
        <w:rPr>
          <w:color w:val="404040" w:themeColor="text1" w:themeTint="BF"/>
        </w:rPr>
        <w:t>opis změn a novinek v</w:t>
      </w:r>
      <w:r w:rsidR="00E369CD" w:rsidRPr="009E46DB">
        <w:rPr>
          <w:color w:val="404040" w:themeColor="text1" w:themeTint="BF"/>
        </w:rPr>
        <w:t xml:space="preserve"> informační</w:t>
      </w:r>
      <w:r w:rsidR="00461F56">
        <w:rPr>
          <w:color w:val="404040" w:themeColor="text1" w:themeTint="BF"/>
        </w:rPr>
        <w:t>m</w:t>
      </w:r>
      <w:r w:rsidR="00E369CD" w:rsidRPr="009E46DB">
        <w:rPr>
          <w:color w:val="404040" w:themeColor="text1" w:themeTint="BF"/>
        </w:rPr>
        <w:t xml:space="preserve"> systému datových schránek (ISDS)</w:t>
      </w:r>
    </w:p>
    <w:p w:rsidR="00E369CD" w:rsidRPr="00BE1E70" w:rsidRDefault="00E369CD" w:rsidP="008B1A89">
      <w:pPr>
        <w:pStyle w:val="Zvraznn"/>
      </w:pPr>
    </w:p>
    <w:p w:rsidR="00461F56" w:rsidRPr="00461F56" w:rsidRDefault="00742CD6">
      <w:pPr>
        <w:pStyle w:val="Zvraznn"/>
        <w:rPr>
          <w:u w:val="single"/>
        </w:rPr>
      </w:pPr>
      <w:r w:rsidRPr="00742CD6">
        <w:rPr>
          <w:u w:val="single"/>
        </w:rPr>
        <w:t>Období: květen až červenec 2017</w:t>
      </w:r>
    </w:p>
    <w:p w:rsidR="00000000" w:rsidRDefault="00461F56">
      <w:pPr>
        <w:pStyle w:val="Zvraznn"/>
        <w:jc w:val="left"/>
      </w:pPr>
      <w:r>
        <w:t xml:space="preserve">Tento dokument je určen zástupcům dodavatelů aplikací, které využívají aplikační rozhraní ISDS popsané v Provozním řádu ISDS. </w:t>
      </w:r>
    </w:p>
    <w:p w:rsidR="00000000" w:rsidRDefault="00461F56">
      <w:pPr>
        <w:pStyle w:val="Zvraznn"/>
        <w:jc w:val="left"/>
      </w:pPr>
      <w:r>
        <w:t>V souvislosti se spuštěním Rejstříku orgánů veřejné moci (dále jen ROVM) dochází na úrovni vnějšího rozhraní ISDS k podstatným změnám, které si pravděpodobně vyž</w:t>
      </w:r>
      <w:r>
        <w:t>á</w:t>
      </w:r>
      <w:r>
        <w:t>dají i určité úpravy na straně aplikací komunikujících s ISDS.</w:t>
      </w:r>
    </w:p>
    <w:p w:rsidR="00000000" w:rsidRDefault="00461F56">
      <w:pPr>
        <w:pStyle w:val="Zvraznn"/>
        <w:jc w:val="left"/>
      </w:pPr>
      <w:r>
        <w:t>Všechny níže popsané změny byly dnem 26. května 2017 nasazeny na testovací pr</w:t>
      </w:r>
      <w:r>
        <w:t>o</w:t>
      </w:r>
      <w:r>
        <w:t>středí ISDS (</w:t>
      </w:r>
      <w:hyperlink r:id="rId8" w:history="1">
        <w:r w:rsidR="008A4633" w:rsidRPr="00BB5D55">
          <w:rPr>
            <w:rStyle w:val="Hypertextovodkaz"/>
          </w:rPr>
          <w:t>http://www.czebox.cz/</w:t>
        </w:r>
      </w:hyperlink>
      <w:r w:rsidR="008A4633">
        <w:t>)</w:t>
      </w:r>
      <w:r>
        <w:t xml:space="preserve">. </w:t>
      </w:r>
      <w:r w:rsidR="008803F7">
        <w:t xml:space="preserve">Kompletní dokumentace pro vývojáře je dostupná na obvyklém místě, tedy v rámci pracovního prostoru </w:t>
      </w:r>
      <w:proofErr w:type="spellStart"/>
      <w:r w:rsidR="008803F7">
        <w:t>Teaming</w:t>
      </w:r>
      <w:proofErr w:type="spellEnd"/>
      <w:r w:rsidR="008803F7">
        <w:t xml:space="preserve"> (</w:t>
      </w:r>
      <w:hyperlink r:id="rId9" w:history="1">
        <w:r w:rsidR="008A4633">
          <w:rPr>
            <w:rStyle w:val="Hypertextovodkaz"/>
          </w:rPr>
          <w:t>https://team.smartadministration.cz/</w:t>
        </w:r>
      </w:hyperlink>
      <w:r w:rsidR="008A4633">
        <w:t>)</w:t>
      </w:r>
      <w:r w:rsidR="008803F7">
        <w:t xml:space="preserve">. </w:t>
      </w:r>
    </w:p>
    <w:p w:rsidR="00000000" w:rsidRDefault="00461F56">
      <w:pPr>
        <w:pStyle w:val="Zvraznn"/>
        <w:jc w:val="left"/>
      </w:pPr>
      <w:r>
        <w:t>K nasazení změn do produkčního prostředí ISDS (</w:t>
      </w:r>
      <w:hyperlink r:id="rId10" w:history="1">
        <w:r w:rsidR="008A4633">
          <w:rPr>
            <w:rStyle w:val="Hypertextovodkaz"/>
          </w:rPr>
          <w:t>http://www.mojedatovaschranka.cz/</w:t>
        </w:r>
      </w:hyperlink>
      <w:r w:rsidR="008A4633">
        <w:t>)</w:t>
      </w:r>
      <w:r>
        <w:t xml:space="preserve"> dojde při červencové odstávce ISDS. Přesný termín této odstávky bude ještě upřesněn na stránce </w:t>
      </w:r>
      <w:hyperlink r:id="rId11" w:history="1">
        <w:r w:rsidRPr="00BB5D55">
          <w:rPr>
            <w:rStyle w:val="Hypertextovodkaz"/>
          </w:rPr>
          <w:t>ht</w:t>
        </w:r>
        <w:r w:rsidRPr="00BB5D55">
          <w:rPr>
            <w:rStyle w:val="Hypertextovodkaz"/>
          </w:rPr>
          <w:t>t</w:t>
        </w:r>
        <w:r w:rsidRPr="00BB5D55">
          <w:rPr>
            <w:rStyle w:val="Hypertextovodkaz"/>
          </w:rPr>
          <w:t>ps://www.datoveschranky.info/dulezite-informace/harmonogram-odstavek</w:t>
        </w:r>
      </w:hyperlink>
      <w:r>
        <w:t xml:space="preserve">.  </w:t>
      </w:r>
    </w:p>
    <w:p w:rsidR="00000000" w:rsidRDefault="00461F56">
      <w:pPr>
        <w:pStyle w:val="Zvraznn"/>
        <w:jc w:val="left"/>
      </w:pPr>
      <w:r>
        <w:t xml:space="preserve">Předběžně zatím počítáme s termínem 1. – 2. července 2017. Tento termín může být </w:t>
      </w:r>
      <w:r w:rsidR="008803F7">
        <w:t xml:space="preserve">ještě </w:t>
      </w:r>
      <w:r>
        <w:t xml:space="preserve">posunut v závislosti na stavu nasazení a zprovoznění ROVM a také dle reakce z Vaší strany s ohledem na reálné možnosti implementovat a nasadit změny Vašich aplikací. </w:t>
      </w:r>
    </w:p>
    <w:p w:rsidR="007F0FE3" w:rsidRDefault="007F0FE3">
      <w:pPr>
        <w:autoSpaceDE/>
        <w:autoSpaceDN/>
        <w:adjustRightInd/>
        <w:spacing w:before="0" w:after="0" w:line="240" w:lineRule="auto"/>
        <w:jc w:val="left"/>
        <w:textAlignment w:val="auto"/>
      </w:pPr>
      <w:r>
        <w:br w:type="page"/>
      </w:r>
    </w:p>
    <w:p w:rsidR="00000000" w:rsidRDefault="008803F7">
      <w:pPr>
        <w:pStyle w:val="Nzev"/>
      </w:pPr>
      <w:r>
        <w:lastRenderedPageBreak/>
        <w:t>Přehled změn</w:t>
      </w:r>
    </w:p>
    <w:p w:rsidR="00461F56" w:rsidRDefault="008803F7" w:rsidP="00461F56">
      <w:r>
        <w:t>B</w:t>
      </w:r>
      <w:r w:rsidR="00461F56">
        <w:t xml:space="preserve">udou nasazeny následující změny, které </w:t>
      </w:r>
      <w:r>
        <w:t>mají dopad na</w:t>
      </w:r>
      <w:r w:rsidR="00461F56">
        <w:t xml:space="preserve"> rozhraní pro externí aplikace.</w:t>
      </w:r>
    </w:p>
    <w:p w:rsidR="00000000" w:rsidRDefault="00461F56">
      <w:pPr>
        <w:pStyle w:val="Nadpis4"/>
        <w:numPr>
          <w:ilvl w:val="0"/>
          <w:numId w:val="51"/>
        </w:numPr>
      </w:pPr>
      <w:r>
        <w:t>Zavedení nových typů schránek</w:t>
      </w:r>
    </w:p>
    <w:p w:rsidR="00000000" w:rsidRDefault="00461F56">
      <w:pPr>
        <w:pStyle w:val="Nadpis4"/>
        <w:numPr>
          <w:ilvl w:val="1"/>
          <w:numId w:val="51"/>
        </w:numPr>
      </w:pPr>
      <w:r>
        <w:t>Změny ve vyhledávání (pro nové typy schránek)</w:t>
      </w:r>
    </w:p>
    <w:p w:rsidR="00000000" w:rsidRDefault="00461F56">
      <w:pPr>
        <w:pStyle w:val="Nadpis4"/>
        <w:numPr>
          <w:ilvl w:val="0"/>
          <w:numId w:val="51"/>
        </w:numPr>
      </w:pPr>
      <w:r>
        <w:t>Zrušení povyšování a konverze povýšených schránek</w:t>
      </w:r>
    </w:p>
    <w:p w:rsidR="00000000" w:rsidRDefault="00461F56">
      <w:pPr>
        <w:pStyle w:val="Nadpis4"/>
        <w:numPr>
          <w:ilvl w:val="0"/>
          <w:numId w:val="51"/>
        </w:numPr>
      </w:pPr>
      <w:r>
        <w:t>Změny v konverzi znaků na vstupu webových služeb</w:t>
      </w:r>
    </w:p>
    <w:p w:rsidR="00000000" w:rsidRDefault="00BA1A4D">
      <w:pPr>
        <w:pStyle w:val="Nadpis4"/>
        <w:numPr>
          <w:ilvl w:val="0"/>
          <w:numId w:val="51"/>
        </w:numPr>
      </w:pPr>
      <w:r w:rsidRPr="00BA1A4D">
        <w:t>Změny v přihlašování – skórování neplatných pokusů</w:t>
      </w:r>
    </w:p>
    <w:p w:rsidR="00000000" w:rsidRDefault="00461F56">
      <w:pPr>
        <w:pStyle w:val="Nadpis4"/>
        <w:numPr>
          <w:ilvl w:val="0"/>
          <w:numId w:val="51"/>
        </w:numPr>
      </w:pPr>
      <w:r>
        <w:t>Z</w:t>
      </w:r>
      <w:r w:rsidRPr="00F94B7D">
        <w:t>měn</w:t>
      </w:r>
      <w:r>
        <w:t>a</w:t>
      </w:r>
      <w:r w:rsidRPr="00F94B7D">
        <w:t xml:space="preserve"> řetězce certifikačních autorit</w:t>
      </w:r>
    </w:p>
    <w:p w:rsidR="00461F56" w:rsidRDefault="00461F56" w:rsidP="00461F56">
      <w:r>
        <w:t>Pro ISDS je vydána nová verze wsdl 2.27 (pro nové typy schránek – bod 1).</w:t>
      </w:r>
      <w:r w:rsidR="008803F7">
        <w:t xml:space="preserve"> </w:t>
      </w:r>
    </w:p>
    <w:p w:rsidR="005E6D5A" w:rsidRPr="00E82502" w:rsidRDefault="005E6D5A" w:rsidP="00461F56"/>
    <w:p w:rsidR="00000000" w:rsidRDefault="00461F56">
      <w:pPr>
        <w:pStyle w:val="Nadpis2"/>
      </w:pPr>
      <w:r>
        <w:t>Nové typy schránek</w:t>
      </w:r>
    </w:p>
    <w:p w:rsidR="00461F56" w:rsidRDefault="00461F56" w:rsidP="00461F56">
      <w:pPr>
        <w:pStyle w:val="Odstavecseseznamem"/>
        <w:numPr>
          <w:ilvl w:val="0"/>
          <w:numId w:val="48"/>
        </w:numPr>
        <w:autoSpaceDE/>
        <w:autoSpaceDN/>
        <w:adjustRightInd/>
        <w:spacing w:before="0" w:after="200" w:line="276" w:lineRule="auto"/>
        <w:jc w:val="left"/>
        <w:textAlignment w:val="auto"/>
      </w:pPr>
      <w:r>
        <w:t xml:space="preserve">Schránka </w:t>
      </w:r>
      <w:r w:rsidRPr="00DD49A7">
        <w:rPr>
          <w:b/>
        </w:rPr>
        <w:t>OVM_PO</w:t>
      </w:r>
      <w:r>
        <w:t xml:space="preserve"> (16) vzniká změnou typu poté, co byl subjekt odpovídající existující schránce typu PO nebo PO_REQ zapsán do Rejstříku OVM. PO případném výmazu z Rejstříku OVM se opět typ změní na původní PO nebo PO_REQ (odpovídá tzv. „povyš</w:t>
      </w:r>
      <w:r>
        <w:t>o</w:t>
      </w:r>
      <w:r>
        <w:t>vání schránek“ před novelou zákona o ISDS).</w:t>
      </w:r>
      <w:r w:rsidRPr="00954A30">
        <w:t xml:space="preserve"> </w:t>
      </w:r>
      <w:r>
        <w:t>Popis schránky obsahuje IČO, podle něj je o</w:t>
      </w:r>
      <w:r>
        <w:t>p</w:t>
      </w:r>
      <w:r>
        <w:t>timální vyhledávat.</w:t>
      </w:r>
    </w:p>
    <w:p w:rsidR="00461F56" w:rsidRDefault="00461F56" w:rsidP="00461F56">
      <w:pPr>
        <w:pStyle w:val="Odstavecseseznamem"/>
        <w:numPr>
          <w:ilvl w:val="0"/>
          <w:numId w:val="48"/>
        </w:numPr>
        <w:autoSpaceDE/>
        <w:autoSpaceDN/>
        <w:adjustRightInd/>
        <w:spacing w:before="0" w:after="200" w:line="276" w:lineRule="auto"/>
        <w:jc w:val="left"/>
        <w:textAlignment w:val="auto"/>
      </w:pPr>
      <w:r>
        <w:t xml:space="preserve">Schránka </w:t>
      </w:r>
      <w:r w:rsidRPr="00DD49A7">
        <w:rPr>
          <w:b/>
        </w:rPr>
        <w:t>OVM_PFO</w:t>
      </w:r>
      <w:r>
        <w:t xml:space="preserve"> (15) vzniká poté, co subjekt PFO byl zapsán do Rejstříku OVM. Pokud existuje schránka PFO na žádost (typu 30), zůstává i nadále funkční. Na tento typ budou je</w:t>
      </w:r>
      <w:r>
        <w:t>d</w:t>
      </w:r>
      <w:r>
        <w:t>norázově zkonvertovány schránky OVM_EXEKUT (12) a OVM_NOTAR (13). Popis schránky obsahuje IČO, podle něj je optimální vyhledávat.</w:t>
      </w:r>
    </w:p>
    <w:p w:rsidR="00461F56" w:rsidRPr="00954A30" w:rsidRDefault="00461F56" w:rsidP="00461F56">
      <w:pPr>
        <w:pStyle w:val="Odstavecseseznamem"/>
        <w:numPr>
          <w:ilvl w:val="0"/>
          <w:numId w:val="48"/>
        </w:numPr>
        <w:autoSpaceDE/>
        <w:autoSpaceDN/>
        <w:adjustRightInd/>
        <w:spacing w:before="0" w:after="200" w:line="276" w:lineRule="auto"/>
        <w:jc w:val="left"/>
        <w:textAlignment w:val="auto"/>
      </w:pPr>
      <w:r>
        <w:t xml:space="preserve">Schránka </w:t>
      </w:r>
      <w:r w:rsidRPr="00DD49A7">
        <w:rPr>
          <w:b/>
        </w:rPr>
        <w:t>OVM_FO</w:t>
      </w:r>
      <w:r>
        <w:t xml:space="preserve"> </w:t>
      </w:r>
      <w:r w:rsidRPr="00E04D55">
        <w:t>(</w:t>
      </w:r>
      <w:r>
        <w:t>14</w:t>
      </w:r>
      <w:r w:rsidRPr="00E04D55">
        <w:t>)</w:t>
      </w:r>
      <w:r>
        <w:t xml:space="preserve"> vzniká poté, co je fyzická osoba (tj. bez IČO) zapsána do Rejstříku OVM. Pokud existuje pro tuto osobu schránka FO na žádost (typu 40), zůstává i nadále funkční.</w:t>
      </w:r>
    </w:p>
    <w:p w:rsidR="00461F56" w:rsidRPr="00380B7F" w:rsidRDefault="00461F56" w:rsidP="00461F56">
      <w:r w:rsidRPr="00380B7F">
        <w:t>Pro možnost vyzkoušení vyhledávání a komunikace s novým</w:t>
      </w:r>
      <w:r>
        <w:t>i</w:t>
      </w:r>
      <w:r w:rsidRPr="00380B7F">
        <w:t xml:space="preserve"> typ</w:t>
      </w:r>
      <w:r>
        <w:t xml:space="preserve">y schránek </w:t>
      </w:r>
      <w:r w:rsidRPr="00E04D55">
        <w:rPr>
          <w:b/>
        </w:rPr>
        <w:t>OVM_FO</w:t>
      </w:r>
      <w:r>
        <w:t xml:space="preserve">, </w:t>
      </w:r>
      <w:r w:rsidRPr="00E04D55">
        <w:rPr>
          <w:b/>
        </w:rPr>
        <w:t>OVM_PFO</w:t>
      </w:r>
      <w:r>
        <w:t xml:space="preserve">  a </w:t>
      </w:r>
      <w:r w:rsidRPr="00E04D55">
        <w:rPr>
          <w:b/>
        </w:rPr>
        <w:t>OVM_PO</w:t>
      </w:r>
      <w:r w:rsidRPr="00380B7F">
        <w:t xml:space="preserve"> b</w:t>
      </w:r>
      <w:r>
        <w:t>yly</w:t>
      </w:r>
      <w:r w:rsidRPr="00380B7F">
        <w:t xml:space="preserve"> </w:t>
      </w:r>
      <w:r>
        <w:t xml:space="preserve">v testovacím prostředí ISDS </w:t>
      </w:r>
      <w:r w:rsidRPr="00380B7F">
        <w:t xml:space="preserve">vytvořeny </w:t>
      </w:r>
      <w:r>
        <w:t>následující</w:t>
      </w:r>
      <w:r w:rsidRPr="00380B7F">
        <w:t xml:space="preserve"> schránky:</w:t>
      </w:r>
    </w:p>
    <w:p w:rsidR="00461F56" w:rsidRPr="00380B7F" w:rsidRDefault="00461F56" w:rsidP="00461F56">
      <w:pPr>
        <w:spacing w:after="0"/>
        <w:rPr>
          <w:b/>
          <w:bCs/>
        </w:rPr>
      </w:pPr>
      <w:r w:rsidRPr="00380B7F">
        <w:rPr>
          <w:b/>
          <w:bCs/>
        </w:rPr>
        <w:t xml:space="preserve">IDDS: </w:t>
      </w:r>
      <w:r w:rsidRPr="00937CC0">
        <w:rPr>
          <w:b/>
          <w:bCs/>
        </w:rPr>
        <w:t>dtffn2q</w:t>
      </w:r>
    </w:p>
    <w:p w:rsidR="00461F56" w:rsidRPr="00380B7F" w:rsidRDefault="00461F56" w:rsidP="00461F56">
      <w:pPr>
        <w:spacing w:after="0"/>
      </w:pPr>
      <w:r w:rsidRPr="00380B7F">
        <w:t xml:space="preserve">Název: </w:t>
      </w:r>
      <w:r>
        <w:t>Vysoká</w:t>
      </w:r>
      <w:r w:rsidRPr="00380B7F">
        <w:t xml:space="preserve"> škola hornická Kladno</w:t>
      </w:r>
    </w:p>
    <w:p w:rsidR="00461F56" w:rsidRPr="00380B7F" w:rsidRDefault="00461F56" w:rsidP="00461F56">
      <w:pPr>
        <w:spacing w:after="0"/>
      </w:pPr>
      <w:r w:rsidRPr="00380B7F">
        <w:t xml:space="preserve">Typ: </w:t>
      </w:r>
      <w:r>
        <w:t>OVM_</w:t>
      </w:r>
      <w:r w:rsidRPr="00380B7F">
        <w:t>PO</w:t>
      </w:r>
    </w:p>
    <w:p w:rsidR="00461F56" w:rsidRPr="00380B7F" w:rsidRDefault="00461F56" w:rsidP="00461F56">
      <w:pPr>
        <w:spacing w:after="0"/>
      </w:pPr>
      <w:r w:rsidRPr="00380B7F">
        <w:t xml:space="preserve">IČO: </w:t>
      </w:r>
      <w:r w:rsidRPr="004D57AD">
        <w:t>46718150</w:t>
      </w:r>
    </w:p>
    <w:p w:rsidR="00461F56" w:rsidRPr="00380B7F" w:rsidRDefault="00461F56" w:rsidP="00461F56"/>
    <w:p w:rsidR="00461F56" w:rsidRPr="00380B7F" w:rsidRDefault="00461F56" w:rsidP="00461F56">
      <w:pPr>
        <w:spacing w:after="0"/>
        <w:rPr>
          <w:b/>
          <w:bCs/>
        </w:rPr>
      </w:pPr>
      <w:r w:rsidRPr="00380B7F">
        <w:rPr>
          <w:b/>
          <w:bCs/>
        </w:rPr>
        <w:t xml:space="preserve">IDDS: </w:t>
      </w:r>
      <w:r w:rsidRPr="00937CC0">
        <w:rPr>
          <w:b/>
          <w:bCs/>
        </w:rPr>
        <w:t>4z6fnzy</w:t>
      </w:r>
    </w:p>
    <w:p w:rsidR="00461F56" w:rsidRPr="00380B7F" w:rsidRDefault="00461F56" w:rsidP="00461F56">
      <w:pPr>
        <w:spacing w:after="0"/>
      </w:pPr>
      <w:r w:rsidRPr="00380B7F">
        <w:t>Název: Alois X. Nožička, soudní exekutor</w:t>
      </w:r>
    </w:p>
    <w:p w:rsidR="00461F56" w:rsidRPr="00380B7F" w:rsidRDefault="00461F56" w:rsidP="00461F56">
      <w:pPr>
        <w:spacing w:after="0"/>
      </w:pPr>
      <w:r w:rsidRPr="00380B7F">
        <w:t xml:space="preserve">Typ: </w:t>
      </w:r>
      <w:r>
        <w:t>OVM_PFO</w:t>
      </w:r>
    </w:p>
    <w:p w:rsidR="00461F56" w:rsidRPr="00380B7F" w:rsidRDefault="00461F56" w:rsidP="00461F56">
      <w:pPr>
        <w:spacing w:after="0"/>
      </w:pPr>
      <w:r w:rsidRPr="00380B7F">
        <w:t xml:space="preserve">IČO: </w:t>
      </w:r>
      <w:r w:rsidRPr="004D57AD">
        <w:t>46235884</w:t>
      </w:r>
    </w:p>
    <w:p w:rsidR="00461F56" w:rsidRDefault="00461F56" w:rsidP="00461F56">
      <w:pPr>
        <w:rPr>
          <w:b/>
          <w:bCs/>
        </w:rPr>
      </w:pPr>
    </w:p>
    <w:p w:rsidR="00461F56" w:rsidRPr="00380B7F" w:rsidRDefault="00461F56" w:rsidP="00461F56">
      <w:pPr>
        <w:spacing w:after="0"/>
        <w:rPr>
          <w:b/>
          <w:bCs/>
        </w:rPr>
      </w:pPr>
      <w:r w:rsidRPr="00380B7F">
        <w:rPr>
          <w:b/>
          <w:bCs/>
        </w:rPr>
        <w:t xml:space="preserve">IDDS: </w:t>
      </w:r>
      <w:r w:rsidRPr="00937CC0">
        <w:rPr>
          <w:b/>
          <w:bCs/>
        </w:rPr>
        <w:t>jfkfnz8</w:t>
      </w:r>
    </w:p>
    <w:p w:rsidR="00461F56" w:rsidRPr="00380B7F" w:rsidRDefault="00461F56" w:rsidP="00461F56">
      <w:pPr>
        <w:spacing w:after="0"/>
      </w:pPr>
      <w:r w:rsidRPr="00380B7F">
        <w:t xml:space="preserve">Název: </w:t>
      </w:r>
      <w:r>
        <w:t>Petr Braun</w:t>
      </w:r>
    </w:p>
    <w:p w:rsidR="00461F56" w:rsidRPr="00380B7F" w:rsidRDefault="00461F56" w:rsidP="00461F56">
      <w:pPr>
        <w:spacing w:after="0"/>
      </w:pPr>
      <w:r w:rsidRPr="00380B7F">
        <w:t xml:space="preserve">Typ: </w:t>
      </w:r>
      <w:r>
        <w:t>OVM_FO</w:t>
      </w:r>
    </w:p>
    <w:p w:rsidR="00461F56" w:rsidRDefault="00461F56" w:rsidP="00461F56">
      <w:pPr>
        <w:spacing w:after="0"/>
      </w:pPr>
      <w:r>
        <w:t>IČO: není</w:t>
      </w:r>
    </w:p>
    <w:p w:rsidR="00461F56" w:rsidRPr="00380B7F" w:rsidRDefault="00461F56" w:rsidP="00461F56">
      <w:pPr>
        <w:spacing w:after="0"/>
      </w:pPr>
    </w:p>
    <w:p w:rsidR="00461F56" w:rsidRPr="00380B7F" w:rsidRDefault="00461F56" w:rsidP="00461F56">
      <w:pPr>
        <w:spacing w:after="0"/>
        <w:rPr>
          <w:b/>
          <w:bCs/>
        </w:rPr>
      </w:pPr>
      <w:r w:rsidRPr="00380B7F">
        <w:rPr>
          <w:b/>
          <w:bCs/>
        </w:rPr>
        <w:t xml:space="preserve">IDDS: </w:t>
      </w:r>
      <w:proofErr w:type="spellStart"/>
      <w:r w:rsidRPr="006A7994">
        <w:rPr>
          <w:b/>
          <w:bCs/>
        </w:rPr>
        <w:t>txifnjw</w:t>
      </w:r>
      <w:proofErr w:type="spellEnd"/>
    </w:p>
    <w:p w:rsidR="00461F56" w:rsidRPr="00380B7F" w:rsidRDefault="00461F56" w:rsidP="00461F56">
      <w:pPr>
        <w:spacing w:after="0"/>
      </w:pPr>
      <w:r w:rsidRPr="00380B7F">
        <w:t xml:space="preserve">Název: </w:t>
      </w:r>
      <w:r>
        <w:t>Petr Braun</w:t>
      </w:r>
    </w:p>
    <w:p w:rsidR="00461F56" w:rsidRPr="00380B7F" w:rsidRDefault="00461F56" w:rsidP="00461F56">
      <w:pPr>
        <w:spacing w:after="0"/>
      </w:pPr>
      <w:r w:rsidRPr="00380B7F">
        <w:t xml:space="preserve">Typ: </w:t>
      </w:r>
      <w:r>
        <w:t>FO</w:t>
      </w:r>
    </w:p>
    <w:p w:rsidR="00461F56" w:rsidRPr="00380B7F" w:rsidRDefault="00461F56" w:rsidP="00461F56">
      <w:pPr>
        <w:spacing w:after="0"/>
      </w:pPr>
      <w:r>
        <w:t>IČO: není</w:t>
      </w:r>
    </w:p>
    <w:p w:rsidR="00461F56" w:rsidRDefault="00461F56" w:rsidP="00461F56"/>
    <w:p w:rsidR="00461F56" w:rsidRPr="00380B7F" w:rsidRDefault="00461F56" w:rsidP="00461F56">
      <w:pPr>
        <w:spacing w:after="0"/>
        <w:rPr>
          <w:b/>
          <w:bCs/>
        </w:rPr>
      </w:pPr>
      <w:r w:rsidRPr="00380B7F">
        <w:rPr>
          <w:b/>
          <w:bCs/>
        </w:rPr>
        <w:t xml:space="preserve">IDDS: </w:t>
      </w:r>
      <w:r w:rsidRPr="008466C4">
        <w:rPr>
          <w:b/>
          <w:bCs/>
        </w:rPr>
        <w:t>fy5fnip</w:t>
      </w:r>
    </w:p>
    <w:p w:rsidR="00461F56" w:rsidRPr="00380B7F" w:rsidRDefault="00461F56" w:rsidP="00461F56">
      <w:pPr>
        <w:spacing w:after="0"/>
      </w:pPr>
      <w:r w:rsidRPr="00380B7F">
        <w:t xml:space="preserve">Název: </w:t>
      </w:r>
      <w:r>
        <w:t>Braun Servis</w:t>
      </w:r>
    </w:p>
    <w:p w:rsidR="00461F56" w:rsidRPr="00380B7F" w:rsidRDefault="00461F56" w:rsidP="00461F56">
      <w:pPr>
        <w:spacing w:after="0"/>
      </w:pPr>
      <w:r w:rsidRPr="00380B7F">
        <w:t xml:space="preserve">Typ: </w:t>
      </w:r>
      <w:r>
        <w:t>PFO</w:t>
      </w:r>
    </w:p>
    <w:p w:rsidR="00461F56" w:rsidRDefault="00461F56" w:rsidP="00461F56">
      <w:pPr>
        <w:spacing w:after="0"/>
      </w:pPr>
      <w:r>
        <w:t xml:space="preserve">IČO: </w:t>
      </w:r>
      <w:r w:rsidRPr="000125DD">
        <w:t>44204779</w:t>
      </w:r>
    </w:p>
    <w:p w:rsidR="00461F56" w:rsidRPr="00380B7F" w:rsidRDefault="00461F56" w:rsidP="00461F56">
      <w:pPr>
        <w:spacing w:after="0"/>
      </w:pPr>
      <w:r>
        <w:t>Oprávněná osoba: Petr Braun</w:t>
      </w:r>
    </w:p>
    <w:p w:rsidR="00461F56" w:rsidRDefault="00461F56" w:rsidP="00461F56"/>
    <w:p w:rsidR="00000000" w:rsidRDefault="00461F56">
      <w:pPr>
        <w:jc w:val="left"/>
      </w:pPr>
      <w:r w:rsidRPr="00380B7F">
        <w:t xml:space="preserve">Pokud budete chtít dostat zprávu z těchto schránek, napište požadavek do </w:t>
      </w:r>
      <w:proofErr w:type="spellStart"/>
      <w:r w:rsidRPr="00380B7F">
        <w:t>vývojářského</w:t>
      </w:r>
      <w:proofErr w:type="spellEnd"/>
      <w:r w:rsidRPr="00380B7F">
        <w:t xml:space="preserve"> fóra na </w:t>
      </w:r>
      <w:proofErr w:type="spellStart"/>
      <w:r w:rsidRPr="00380B7F">
        <w:t>Sma</w:t>
      </w:r>
      <w:r w:rsidRPr="00380B7F">
        <w:t>r</w:t>
      </w:r>
      <w:r w:rsidRPr="00380B7F">
        <w:t>tadministration</w:t>
      </w:r>
      <w:proofErr w:type="spellEnd"/>
      <w:r w:rsidRPr="00380B7F">
        <w:t xml:space="preserve">, sekce Testovací prostředí, nebo mailem na </w:t>
      </w:r>
      <w:hyperlink r:id="rId12" w:history="1">
        <w:r w:rsidR="005E6D5A">
          <w:rPr>
            <w:rStyle w:val="Hypertextovodkaz"/>
          </w:rPr>
          <w:t>technicka.podpora.ISDS@cpost.cz</w:t>
        </w:r>
      </w:hyperlink>
      <w:r w:rsidRPr="00380B7F">
        <w:t>.</w:t>
      </w:r>
    </w:p>
    <w:p w:rsidR="00000000" w:rsidRDefault="00934AF6">
      <w:pPr>
        <w:jc w:val="left"/>
      </w:pPr>
    </w:p>
    <w:p w:rsidR="00000000" w:rsidRDefault="00461F56">
      <w:pPr>
        <w:pStyle w:val="Nadpis3"/>
      </w:pPr>
      <w:r>
        <w:t>Specifika vyhledávání</w:t>
      </w:r>
    </w:p>
    <w:p w:rsidR="00461F56" w:rsidRDefault="00461F56" w:rsidP="00461F56">
      <w:r w:rsidRPr="00E04D55">
        <w:rPr>
          <w:b/>
        </w:rPr>
        <w:t>OVM_PO</w:t>
      </w:r>
      <w:r>
        <w:t>: bude nalezena při hledání schránky typu PO i OVM.</w:t>
      </w:r>
    </w:p>
    <w:p w:rsidR="00461F56" w:rsidRDefault="00461F56" w:rsidP="00461F56">
      <w:r w:rsidRPr="00E55842">
        <w:rPr>
          <w:b/>
        </w:rPr>
        <w:t>OVM_PFO a OVM_FO</w:t>
      </w:r>
      <w:r>
        <w:t>: není možné použít pro vyhledávání datum narození, ani se nevrací v odp</w:t>
      </w:r>
      <w:r>
        <w:t>o</w:t>
      </w:r>
      <w:r>
        <w:t>vědi</w:t>
      </w:r>
    </w:p>
    <w:p w:rsidR="00461F56" w:rsidRDefault="00461F56" w:rsidP="00461F56">
      <w:r w:rsidRPr="00E04D55">
        <w:rPr>
          <w:b/>
        </w:rPr>
        <w:t>OVM_ FO</w:t>
      </w:r>
      <w:r>
        <w:t>: je třeba zadat alespoň část příjmení (nebo názvu); při hledání z</w:t>
      </w:r>
      <w:r w:rsidR="00BA1A4D">
        <w:t> neOVM</w:t>
      </w:r>
      <w:r>
        <w:t xml:space="preserve"> schránky jsou (stejně jako pro FO) některé osobní údaje nahrazeny hvězdičkou (viz dokumentace).</w:t>
      </w:r>
    </w:p>
    <w:p w:rsidR="00461F56" w:rsidRDefault="00461F56" w:rsidP="00461F56">
      <w:r>
        <w:t>Jinak se tyto OVM podtypy chovají jako OVM schránky: lze je vyhledat z jakékoliv schránky, z těchto schránek lze vyhledat jakékoliv i neOVM schránky. Jedním dotazem lze získat i množinu schránek typu OVM_FO a OVM_PFO.</w:t>
      </w:r>
    </w:p>
    <w:p w:rsidR="00000000" w:rsidRDefault="00461F56">
      <w:pPr>
        <w:pStyle w:val="Nadpis3"/>
      </w:pPr>
      <w:r>
        <w:t xml:space="preserve">Zrušené typy schránek </w:t>
      </w:r>
    </w:p>
    <w:p w:rsidR="00461F56" w:rsidRDefault="00461F56" w:rsidP="00461F56">
      <w:r>
        <w:t>Některé typy schránek se již nadále nebudou používat. Typ schránky PO_ZAK (21) se jednorázově transformuje na typ PO (20). Typy OVM_EXEKUT (12) a OVM_NOTAR (11) se jednorázově tran</w:t>
      </w:r>
      <w:r>
        <w:t>s</w:t>
      </w:r>
      <w:r>
        <w:t>formují na OVM_PFO (15).</w:t>
      </w:r>
    </w:p>
    <w:p w:rsidR="00461F56" w:rsidRPr="001059BD" w:rsidRDefault="00461F56" w:rsidP="00461F56">
      <w:r>
        <w:t xml:space="preserve">V prostředí Veřejného testu ISDS </w:t>
      </w:r>
      <w:r w:rsidR="00BA1A4D">
        <w:t>došlo</w:t>
      </w:r>
      <w:r>
        <w:t xml:space="preserve"> k těmto transformacím jednorázově těsně před odstávkou.</w:t>
      </w:r>
    </w:p>
    <w:p w:rsidR="00461F56" w:rsidRDefault="00461F56" w:rsidP="00461F56">
      <w:pPr>
        <w:pStyle w:val="Nadpis4"/>
        <w:keepLines/>
        <w:widowControl/>
        <w:numPr>
          <w:ilvl w:val="3"/>
          <w:numId w:val="0"/>
        </w:numPr>
        <w:suppressAutoHyphens w:val="0"/>
        <w:autoSpaceDE/>
        <w:autoSpaceDN/>
        <w:adjustRightInd/>
        <w:spacing w:before="200" w:line="276" w:lineRule="auto"/>
        <w:ind w:left="864" w:hanging="864"/>
        <w:jc w:val="left"/>
        <w:textAlignment w:val="auto"/>
      </w:pPr>
      <w:r>
        <w:lastRenderedPageBreak/>
        <w:t>Vyhledávání</w:t>
      </w:r>
    </w:p>
    <w:p w:rsidR="00461F56" w:rsidRDefault="00461F56" w:rsidP="00461F56">
      <w:r>
        <w:t xml:space="preserve">Vyhledávání je z důvodu zpětné kompatibility uzpůsobeno tak, že staré typy schránek lze i nadále na vstupu používat, tj. zadáte-li např. požadavek na schránku typu 12 (a platná data), vrátí se popis schránky typu 15. </w:t>
      </w:r>
    </w:p>
    <w:p w:rsidR="00000000" w:rsidRDefault="00461F56">
      <w:pPr>
        <w:pStyle w:val="Nadpis3"/>
      </w:pPr>
      <w:r w:rsidRPr="00191752">
        <w:t xml:space="preserve">Přehled typů DS po </w:t>
      </w:r>
      <w:r>
        <w:t xml:space="preserve">odstávce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2"/>
        <w:gridCol w:w="594"/>
        <w:gridCol w:w="5899"/>
      </w:tblGrid>
      <w:tr w:rsidR="00461F56" w:rsidRPr="00191752" w:rsidTr="008803F7">
        <w:trPr>
          <w:jc w:val="center"/>
        </w:trPr>
        <w:tc>
          <w:tcPr>
            <w:tcW w:w="2642" w:type="dxa"/>
            <w:shd w:val="clear" w:color="auto" w:fill="BFBFBF"/>
            <w:vAlign w:val="center"/>
          </w:tcPr>
          <w:p w:rsidR="00461F56" w:rsidRPr="00191752" w:rsidRDefault="00461F56" w:rsidP="008803F7">
            <w:pPr>
              <w:spacing w:after="0"/>
              <w:rPr>
                <w:b/>
                <w:sz w:val="20"/>
              </w:rPr>
            </w:pPr>
            <w:r w:rsidRPr="00191752">
              <w:rPr>
                <w:b/>
                <w:sz w:val="20"/>
              </w:rPr>
              <w:t>Zkratka</w:t>
            </w:r>
          </w:p>
        </w:tc>
        <w:tc>
          <w:tcPr>
            <w:tcW w:w="567" w:type="dxa"/>
            <w:shd w:val="clear" w:color="auto" w:fill="BFBFBF"/>
            <w:vAlign w:val="center"/>
          </w:tcPr>
          <w:p w:rsidR="00461F56" w:rsidRPr="00191752" w:rsidRDefault="00461F56" w:rsidP="008803F7">
            <w:pPr>
              <w:spacing w:after="0"/>
              <w:rPr>
                <w:b/>
                <w:sz w:val="20"/>
              </w:rPr>
            </w:pPr>
            <w:r w:rsidRPr="00191752">
              <w:rPr>
                <w:b/>
                <w:sz w:val="20"/>
              </w:rPr>
              <w:t>číslo</w:t>
            </w:r>
          </w:p>
        </w:tc>
        <w:tc>
          <w:tcPr>
            <w:tcW w:w="5899" w:type="dxa"/>
            <w:shd w:val="clear" w:color="auto" w:fill="BFBFBF"/>
            <w:vAlign w:val="center"/>
          </w:tcPr>
          <w:p w:rsidR="00461F56" w:rsidRPr="00191752" w:rsidRDefault="00461F56" w:rsidP="008803F7">
            <w:pPr>
              <w:spacing w:after="0"/>
              <w:rPr>
                <w:b/>
                <w:sz w:val="20"/>
              </w:rPr>
            </w:pPr>
            <w:r w:rsidRPr="00191752">
              <w:rPr>
                <w:b/>
                <w:sz w:val="20"/>
              </w:rPr>
              <w:t>Popis</w:t>
            </w:r>
          </w:p>
        </w:tc>
      </w:tr>
      <w:tr w:rsidR="00461F56" w:rsidRPr="00191752" w:rsidTr="008803F7">
        <w:trPr>
          <w:jc w:val="center"/>
        </w:trPr>
        <w:tc>
          <w:tcPr>
            <w:tcW w:w="2642" w:type="dxa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OVM</w:t>
            </w:r>
          </w:p>
        </w:tc>
        <w:tc>
          <w:tcPr>
            <w:tcW w:w="567" w:type="dxa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10</w:t>
            </w:r>
          </w:p>
        </w:tc>
        <w:tc>
          <w:tcPr>
            <w:tcW w:w="5899" w:type="dxa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 xml:space="preserve">DS orgánu veřejné moci </w:t>
            </w:r>
          </w:p>
        </w:tc>
      </w:tr>
      <w:tr w:rsidR="00461F56" w:rsidRPr="00191752" w:rsidTr="008803F7">
        <w:trPr>
          <w:jc w:val="center"/>
        </w:trPr>
        <w:tc>
          <w:tcPr>
            <w:tcW w:w="2642" w:type="dxa"/>
            <w:vAlign w:val="center"/>
          </w:tcPr>
          <w:p w:rsidR="00461F56" w:rsidRPr="00191752" w:rsidRDefault="00461F56" w:rsidP="008803F7">
            <w:pPr>
              <w:spacing w:after="0"/>
              <w:rPr>
                <w:i/>
                <w:sz w:val="20"/>
              </w:rPr>
            </w:pPr>
            <w:r w:rsidRPr="00191752">
              <w:rPr>
                <w:i/>
                <w:sz w:val="20"/>
              </w:rPr>
              <w:t>OVM_NOTAR</w:t>
            </w:r>
          </w:p>
        </w:tc>
        <w:tc>
          <w:tcPr>
            <w:tcW w:w="567" w:type="dxa"/>
            <w:vAlign w:val="center"/>
          </w:tcPr>
          <w:p w:rsidR="00461F56" w:rsidRPr="00191752" w:rsidRDefault="00461F56" w:rsidP="008803F7">
            <w:pPr>
              <w:spacing w:after="0"/>
              <w:rPr>
                <w:i/>
                <w:sz w:val="20"/>
              </w:rPr>
            </w:pPr>
            <w:r w:rsidRPr="00191752">
              <w:rPr>
                <w:i/>
                <w:sz w:val="20"/>
              </w:rPr>
              <w:t>11</w:t>
            </w:r>
          </w:p>
        </w:tc>
        <w:tc>
          <w:tcPr>
            <w:tcW w:w="5899" w:type="dxa"/>
            <w:vAlign w:val="center"/>
          </w:tcPr>
          <w:p w:rsidR="00461F56" w:rsidRPr="00191752" w:rsidRDefault="00461F56" w:rsidP="008803F7">
            <w:pPr>
              <w:spacing w:after="0"/>
              <w:rPr>
                <w:i/>
                <w:sz w:val="20"/>
              </w:rPr>
            </w:pPr>
            <w:r w:rsidRPr="00191752">
              <w:rPr>
                <w:i/>
                <w:sz w:val="20"/>
              </w:rPr>
              <w:t>DS notáře – přestane se používat, změna na OVM_PFO</w:t>
            </w:r>
          </w:p>
        </w:tc>
      </w:tr>
      <w:tr w:rsidR="00461F56" w:rsidRPr="00191752" w:rsidTr="008803F7">
        <w:trPr>
          <w:jc w:val="center"/>
        </w:trPr>
        <w:tc>
          <w:tcPr>
            <w:tcW w:w="2642" w:type="dxa"/>
            <w:vAlign w:val="center"/>
          </w:tcPr>
          <w:p w:rsidR="00461F56" w:rsidRPr="00191752" w:rsidRDefault="00461F56" w:rsidP="008803F7">
            <w:pPr>
              <w:spacing w:after="0"/>
              <w:rPr>
                <w:i/>
                <w:sz w:val="20"/>
              </w:rPr>
            </w:pPr>
            <w:r w:rsidRPr="00191752">
              <w:rPr>
                <w:i/>
                <w:sz w:val="20"/>
              </w:rPr>
              <w:t>OVM_EXEKUT</w:t>
            </w:r>
          </w:p>
        </w:tc>
        <w:tc>
          <w:tcPr>
            <w:tcW w:w="567" w:type="dxa"/>
            <w:vAlign w:val="center"/>
          </w:tcPr>
          <w:p w:rsidR="00461F56" w:rsidRPr="00191752" w:rsidRDefault="00461F56" w:rsidP="008803F7">
            <w:pPr>
              <w:spacing w:after="0"/>
              <w:rPr>
                <w:i/>
                <w:sz w:val="20"/>
              </w:rPr>
            </w:pPr>
            <w:r w:rsidRPr="00191752">
              <w:rPr>
                <w:i/>
                <w:sz w:val="20"/>
              </w:rPr>
              <w:t>12</w:t>
            </w:r>
          </w:p>
        </w:tc>
        <w:tc>
          <w:tcPr>
            <w:tcW w:w="5899" w:type="dxa"/>
            <w:vAlign w:val="center"/>
          </w:tcPr>
          <w:p w:rsidR="00461F56" w:rsidRPr="00191752" w:rsidRDefault="00461F56" w:rsidP="008803F7">
            <w:pPr>
              <w:spacing w:after="0"/>
              <w:rPr>
                <w:i/>
                <w:sz w:val="20"/>
              </w:rPr>
            </w:pPr>
            <w:r w:rsidRPr="00191752">
              <w:rPr>
                <w:i/>
                <w:sz w:val="20"/>
              </w:rPr>
              <w:t>DS soudního exekutora – přestane se používat, změna na OVM_PFO</w:t>
            </w:r>
          </w:p>
        </w:tc>
      </w:tr>
      <w:tr w:rsidR="00461F56" w:rsidRPr="00191752" w:rsidTr="008803F7">
        <w:trPr>
          <w:jc w:val="center"/>
        </w:trPr>
        <w:tc>
          <w:tcPr>
            <w:tcW w:w="2642" w:type="dxa"/>
            <w:tcBorders>
              <w:bottom w:val="single" w:sz="4" w:space="0" w:color="000000"/>
            </w:tcBorders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OVM_REQ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13</w:t>
            </w:r>
          </w:p>
        </w:tc>
        <w:tc>
          <w:tcPr>
            <w:tcW w:w="5899" w:type="dxa"/>
            <w:tcBorders>
              <w:bottom w:val="single" w:sz="4" w:space="0" w:color="000000"/>
            </w:tcBorders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podřízená DS typu OVM vzniklá na žádost (nadřízené OVM)</w:t>
            </w:r>
          </w:p>
        </w:tc>
      </w:tr>
      <w:tr w:rsidR="00461F56" w:rsidRPr="00191752" w:rsidTr="008803F7">
        <w:trPr>
          <w:jc w:val="center"/>
        </w:trPr>
        <w:tc>
          <w:tcPr>
            <w:tcW w:w="2642" w:type="dxa"/>
            <w:shd w:val="clear" w:color="auto" w:fill="E2EFD9" w:themeFill="accent6" w:themeFillTint="33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OVM_FO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14</w:t>
            </w:r>
          </w:p>
        </w:tc>
        <w:tc>
          <w:tcPr>
            <w:tcW w:w="5899" w:type="dxa"/>
            <w:shd w:val="clear" w:color="auto" w:fill="E2EFD9" w:themeFill="accent6" w:themeFillTint="33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 xml:space="preserve">DS OVM typu fyzická osoba, bez IČO </w:t>
            </w:r>
          </w:p>
        </w:tc>
      </w:tr>
      <w:tr w:rsidR="00461F56" w:rsidRPr="00191752" w:rsidTr="008803F7">
        <w:trPr>
          <w:jc w:val="center"/>
        </w:trPr>
        <w:tc>
          <w:tcPr>
            <w:tcW w:w="2642" w:type="dxa"/>
            <w:shd w:val="clear" w:color="auto" w:fill="E2EFD9" w:themeFill="accent6" w:themeFillTint="33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OVM_PFO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15</w:t>
            </w:r>
          </w:p>
        </w:tc>
        <w:tc>
          <w:tcPr>
            <w:tcW w:w="5899" w:type="dxa"/>
            <w:shd w:val="clear" w:color="auto" w:fill="E2EFD9" w:themeFill="accent6" w:themeFillTint="33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DS OVM typu PFO (např. notář, exekutor)</w:t>
            </w:r>
          </w:p>
        </w:tc>
      </w:tr>
      <w:tr w:rsidR="00461F56" w:rsidRPr="00191752" w:rsidTr="008803F7">
        <w:trPr>
          <w:jc w:val="center"/>
        </w:trPr>
        <w:tc>
          <w:tcPr>
            <w:tcW w:w="2642" w:type="dxa"/>
            <w:shd w:val="clear" w:color="auto" w:fill="E2EFD9" w:themeFill="accent6" w:themeFillTint="33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OVM_PO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16</w:t>
            </w:r>
          </w:p>
        </w:tc>
        <w:tc>
          <w:tcPr>
            <w:tcW w:w="5899" w:type="dxa"/>
            <w:shd w:val="clear" w:color="auto" w:fill="E2EFD9" w:themeFill="accent6" w:themeFillTint="33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DS OVM vzniklá z již dříve existující schránky PO nebo PO_REQ</w:t>
            </w:r>
          </w:p>
        </w:tc>
      </w:tr>
      <w:tr w:rsidR="00461F56" w:rsidRPr="00191752" w:rsidTr="008803F7">
        <w:trPr>
          <w:jc w:val="center"/>
        </w:trPr>
        <w:tc>
          <w:tcPr>
            <w:tcW w:w="2642" w:type="dxa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PO</w:t>
            </w:r>
          </w:p>
        </w:tc>
        <w:tc>
          <w:tcPr>
            <w:tcW w:w="567" w:type="dxa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20</w:t>
            </w:r>
          </w:p>
        </w:tc>
        <w:tc>
          <w:tcPr>
            <w:tcW w:w="5899" w:type="dxa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DS právnické osoby (z ROS)</w:t>
            </w:r>
          </w:p>
        </w:tc>
      </w:tr>
      <w:tr w:rsidR="00461F56" w:rsidRPr="00191752" w:rsidTr="008803F7">
        <w:trPr>
          <w:jc w:val="center"/>
        </w:trPr>
        <w:tc>
          <w:tcPr>
            <w:tcW w:w="2642" w:type="dxa"/>
            <w:vAlign w:val="center"/>
          </w:tcPr>
          <w:p w:rsidR="00461F56" w:rsidRPr="00191752" w:rsidRDefault="00461F56" w:rsidP="008803F7">
            <w:pPr>
              <w:spacing w:after="0"/>
              <w:rPr>
                <w:i/>
                <w:sz w:val="20"/>
              </w:rPr>
            </w:pPr>
            <w:r w:rsidRPr="00191752">
              <w:rPr>
                <w:i/>
                <w:sz w:val="20"/>
              </w:rPr>
              <w:t>PO_ZAK</w:t>
            </w:r>
          </w:p>
        </w:tc>
        <w:tc>
          <w:tcPr>
            <w:tcW w:w="567" w:type="dxa"/>
            <w:vAlign w:val="center"/>
          </w:tcPr>
          <w:p w:rsidR="00461F56" w:rsidRPr="00191752" w:rsidRDefault="00461F56" w:rsidP="008803F7">
            <w:pPr>
              <w:spacing w:after="0"/>
              <w:rPr>
                <w:i/>
                <w:sz w:val="20"/>
              </w:rPr>
            </w:pPr>
            <w:r w:rsidRPr="00191752">
              <w:rPr>
                <w:i/>
                <w:sz w:val="20"/>
              </w:rPr>
              <w:t>21</w:t>
            </w:r>
          </w:p>
        </w:tc>
        <w:tc>
          <w:tcPr>
            <w:tcW w:w="5899" w:type="dxa"/>
            <w:vAlign w:val="center"/>
          </w:tcPr>
          <w:p w:rsidR="00461F56" w:rsidRPr="00191752" w:rsidRDefault="00461F56" w:rsidP="008803F7">
            <w:pPr>
              <w:spacing w:after="0"/>
              <w:rPr>
                <w:i/>
                <w:sz w:val="20"/>
              </w:rPr>
            </w:pPr>
            <w:r w:rsidRPr="00191752">
              <w:rPr>
                <w:i/>
                <w:sz w:val="20"/>
              </w:rPr>
              <w:t>DS PO zřízené zákonem – přestane se používat, změna na PO</w:t>
            </w:r>
          </w:p>
        </w:tc>
      </w:tr>
      <w:tr w:rsidR="00461F56" w:rsidRPr="00191752" w:rsidTr="008803F7">
        <w:trPr>
          <w:jc w:val="center"/>
        </w:trPr>
        <w:tc>
          <w:tcPr>
            <w:tcW w:w="2642" w:type="dxa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PO_REQ</w:t>
            </w:r>
          </w:p>
        </w:tc>
        <w:tc>
          <w:tcPr>
            <w:tcW w:w="567" w:type="dxa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22</w:t>
            </w:r>
          </w:p>
        </w:tc>
        <w:tc>
          <w:tcPr>
            <w:tcW w:w="5899" w:type="dxa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DS PO, vzniklá na žádost (právní forma není zapisovaná do OR)</w:t>
            </w:r>
          </w:p>
        </w:tc>
      </w:tr>
      <w:tr w:rsidR="00461F56" w:rsidRPr="00191752" w:rsidTr="008803F7">
        <w:trPr>
          <w:jc w:val="center"/>
        </w:trPr>
        <w:tc>
          <w:tcPr>
            <w:tcW w:w="2642" w:type="dxa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PFO</w:t>
            </w:r>
          </w:p>
        </w:tc>
        <w:tc>
          <w:tcPr>
            <w:tcW w:w="567" w:type="dxa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30</w:t>
            </w:r>
          </w:p>
        </w:tc>
        <w:tc>
          <w:tcPr>
            <w:tcW w:w="5899" w:type="dxa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DS podnikající fyzické osoby, včetně cizinců</w:t>
            </w:r>
          </w:p>
        </w:tc>
      </w:tr>
      <w:tr w:rsidR="00461F56" w:rsidRPr="00191752" w:rsidTr="008803F7">
        <w:trPr>
          <w:jc w:val="center"/>
        </w:trPr>
        <w:tc>
          <w:tcPr>
            <w:tcW w:w="2642" w:type="dxa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PFO_ADVOK</w:t>
            </w:r>
          </w:p>
        </w:tc>
        <w:tc>
          <w:tcPr>
            <w:tcW w:w="567" w:type="dxa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31</w:t>
            </w:r>
          </w:p>
        </w:tc>
        <w:tc>
          <w:tcPr>
            <w:tcW w:w="5899" w:type="dxa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 xml:space="preserve">DS advokáta </w:t>
            </w:r>
          </w:p>
        </w:tc>
      </w:tr>
      <w:tr w:rsidR="00461F56" w:rsidRPr="00191752" w:rsidTr="008803F7">
        <w:trPr>
          <w:jc w:val="center"/>
        </w:trPr>
        <w:tc>
          <w:tcPr>
            <w:tcW w:w="2642" w:type="dxa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PFO_DANPOR</w:t>
            </w:r>
          </w:p>
        </w:tc>
        <w:tc>
          <w:tcPr>
            <w:tcW w:w="567" w:type="dxa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32</w:t>
            </w:r>
          </w:p>
        </w:tc>
        <w:tc>
          <w:tcPr>
            <w:tcW w:w="5899" w:type="dxa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DS daňového poradce</w:t>
            </w:r>
          </w:p>
        </w:tc>
      </w:tr>
      <w:tr w:rsidR="00461F56" w:rsidRPr="00191752" w:rsidTr="008803F7">
        <w:trPr>
          <w:jc w:val="center"/>
        </w:trPr>
        <w:tc>
          <w:tcPr>
            <w:tcW w:w="2642" w:type="dxa"/>
            <w:tcBorders>
              <w:bottom w:val="single" w:sz="4" w:space="0" w:color="000000"/>
            </w:tcBorders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PFO_INSSPR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33</w:t>
            </w:r>
          </w:p>
        </w:tc>
        <w:tc>
          <w:tcPr>
            <w:tcW w:w="5899" w:type="dxa"/>
            <w:tcBorders>
              <w:bottom w:val="single" w:sz="4" w:space="0" w:color="000000"/>
            </w:tcBorders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DS insolvenčního správce</w:t>
            </w:r>
          </w:p>
        </w:tc>
      </w:tr>
      <w:tr w:rsidR="00461F56" w:rsidRPr="00191752" w:rsidTr="008803F7">
        <w:trPr>
          <w:jc w:val="center"/>
        </w:trPr>
        <w:tc>
          <w:tcPr>
            <w:tcW w:w="2642" w:type="dxa"/>
            <w:shd w:val="clear" w:color="auto" w:fill="E2EFD9" w:themeFill="accent6" w:themeFillTint="33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PFO_AUDITOR</w:t>
            </w: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34</w:t>
            </w:r>
          </w:p>
        </w:tc>
        <w:tc>
          <w:tcPr>
            <w:tcW w:w="5899" w:type="dxa"/>
            <w:shd w:val="clear" w:color="auto" w:fill="E2EFD9" w:themeFill="accent6" w:themeFillTint="33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DS statutárního auditora (OSVČ nebo zaměstnance)</w:t>
            </w:r>
          </w:p>
        </w:tc>
      </w:tr>
      <w:tr w:rsidR="00461F56" w:rsidRPr="00191752" w:rsidTr="008803F7">
        <w:trPr>
          <w:jc w:val="center"/>
        </w:trPr>
        <w:tc>
          <w:tcPr>
            <w:tcW w:w="2642" w:type="dxa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FO</w:t>
            </w:r>
          </w:p>
        </w:tc>
        <w:tc>
          <w:tcPr>
            <w:tcW w:w="567" w:type="dxa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>40</w:t>
            </w:r>
          </w:p>
        </w:tc>
        <w:tc>
          <w:tcPr>
            <w:tcW w:w="5899" w:type="dxa"/>
            <w:vAlign w:val="center"/>
          </w:tcPr>
          <w:p w:rsidR="00461F56" w:rsidRPr="00191752" w:rsidRDefault="00461F56" w:rsidP="008803F7">
            <w:pPr>
              <w:spacing w:after="0"/>
              <w:rPr>
                <w:sz w:val="20"/>
              </w:rPr>
            </w:pPr>
            <w:r w:rsidRPr="00191752">
              <w:rPr>
                <w:sz w:val="20"/>
              </w:rPr>
              <w:t xml:space="preserve">DS fyzické osoby    </w:t>
            </w:r>
          </w:p>
        </w:tc>
      </w:tr>
    </w:tbl>
    <w:p w:rsidR="00461F56" w:rsidRDefault="00461F56" w:rsidP="00461F56"/>
    <w:p w:rsidR="00461F56" w:rsidRDefault="00461F56" w:rsidP="00461F56"/>
    <w:p w:rsidR="00000000" w:rsidRDefault="00461F56">
      <w:pPr>
        <w:pStyle w:val="Nadpis2"/>
      </w:pPr>
      <w:r>
        <w:t>Konverze povýšených schránek</w:t>
      </w:r>
    </w:p>
    <w:p w:rsidR="00461F56" w:rsidRDefault="00461F56" w:rsidP="00461F56">
      <w:r>
        <w:t>V ISDS dojde k jednorázové konverzi schránek dříve povýš</w:t>
      </w:r>
      <w:r w:rsidR="00BA1A4D">
        <w:t>ených na OVM podle § 5a zákona č. 300/2008 Sb</w:t>
      </w:r>
      <w:r>
        <w:t>. Povýšené schránky typu PO (jiné v ISDS dnes nejsou), které budou v době konverze zapsány v Rejstříku OVM, se stanou schránkami OVM_PO beze změny IDDS, pokud nebudou z</w:t>
      </w:r>
      <w:r>
        <w:t>a</w:t>
      </w:r>
      <w:r>
        <w:t>psány, ztratí povýšení.</w:t>
      </w:r>
    </w:p>
    <w:p w:rsidR="00461F56" w:rsidRDefault="00461F56" w:rsidP="00461F56">
      <w:r>
        <w:t xml:space="preserve">Všechny webové služby, které vracejí popis schránek, budou od té doby vracet element </w:t>
      </w:r>
      <w:r w:rsidRPr="00944D11">
        <w:t>dbEffectiv</w:t>
      </w:r>
      <w:r w:rsidRPr="00944D11">
        <w:t>e</w:t>
      </w:r>
      <w:r w:rsidRPr="00944D11">
        <w:t>OVM</w:t>
      </w:r>
      <w:r>
        <w:t xml:space="preserve"> = 0, seznam povýšených schránek bude prázdný.</w:t>
      </w:r>
    </w:p>
    <w:p w:rsidR="00461F56" w:rsidRDefault="00461F56" w:rsidP="00461F56">
      <w:r>
        <w:t>Pravděpodobně přímý dopad nebude – když schránka ztratí příznak povýšení, tak každá obecně n</w:t>
      </w:r>
      <w:r>
        <w:t>a</w:t>
      </w:r>
      <w:r>
        <w:t>psaná aplikace se zachová, jako by schránka povýšená nebyla. Jiná situace ovšem je u aplikací, n</w:t>
      </w:r>
      <w:r>
        <w:t>a</w:t>
      </w:r>
      <w:r>
        <w:t>psaných přímo na obsluhu povýšených schránek. Ty přestanou částečně fungovat (např. odesílat zprávy do neOVM schránek).</w:t>
      </w:r>
    </w:p>
    <w:p w:rsidR="00461F56" w:rsidRPr="00F71D55" w:rsidRDefault="00461F56" w:rsidP="00461F56">
      <w:r>
        <w:t>V prostředí Veřejného testu dojde před odstávkou ke zrušení povýšení všech existujících schránek.</w:t>
      </w:r>
    </w:p>
    <w:p w:rsidR="00461F56" w:rsidRPr="00944D11" w:rsidRDefault="00461F56" w:rsidP="00461F56"/>
    <w:p w:rsidR="00000000" w:rsidRDefault="00461F56">
      <w:pPr>
        <w:pStyle w:val="Nadpis2"/>
      </w:pPr>
      <w:r>
        <w:lastRenderedPageBreak/>
        <w:t>Konverze některých znaků na vstupu do ISDS</w:t>
      </w:r>
    </w:p>
    <w:p w:rsidR="00461F56" w:rsidRDefault="00461F56" w:rsidP="00461F56">
      <w:r>
        <w:t>Od června 2017 se v prostředí veřejného testu ISDS mění konverze znaků na vstupu WS pro správu schránek. Poté, co se schránky zřizují již převážně podle dat z ROS a nikoliv „ručně“, ukazují se dř</w:t>
      </w:r>
      <w:r>
        <w:t>í</w:t>
      </w:r>
      <w:r>
        <w:t>vější pravidla jako příliš přísná, a protože docházelo i ke změně názvu subjektů, byly některé schrá</w:t>
      </w:r>
      <w:r>
        <w:t>n</w:t>
      </w:r>
      <w:r>
        <w:t xml:space="preserve">ky obtížně </w:t>
      </w:r>
      <w:proofErr w:type="spellStart"/>
      <w:r>
        <w:t>vyhledatelné</w:t>
      </w:r>
      <w:proofErr w:type="spellEnd"/>
      <w:r>
        <w:t xml:space="preserve"> podle názvu. Tyto konverze jsou dosud popsané ve vývojářské dokumentaci pro práci se zprávami (platí ale obecně) </w:t>
      </w:r>
      <w:r w:rsidRPr="006B07D7">
        <w:rPr>
          <w:i/>
        </w:rPr>
        <w:t>WS_ISDS_Manipulace_s_datovymi_zpravami.pdf</w:t>
      </w:r>
      <w:r>
        <w:t xml:space="preserve"> v kap. 1.3.4  </w:t>
      </w:r>
      <w:r w:rsidRPr="00075A05">
        <w:rPr>
          <w:i/>
        </w:rPr>
        <w:t xml:space="preserve">Náhrada nestandardních znaků </w:t>
      </w:r>
      <w:r>
        <w:t>.</w:t>
      </w:r>
    </w:p>
    <w:p w:rsidR="00461F56" w:rsidRDefault="00461F56" w:rsidP="00461F56">
      <w:r>
        <w:t>Změna zahrnuje :</w:t>
      </w:r>
    </w:p>
    <w:p w:rsidR="00461F56" w:rsidRDefault="00461F56" w:rsidP="00461F56">
      <w:pPr>
        <w:pStyle w:val="Odstavecseseznamem"/>
        <w:numPr>
          <w:ilvl w:val="0"/>
          <w:numId w:val="49"/>
        </w:numPr>
        <w:autoSpaceDE/>
        <w:autoSpaceDN/>
        <w:adjustRightInd/>
        <w:spacing w:before="0" w:after="200" w:line="240" w:lineRule="auto"/>
        <w:textAlignment w:val="auto"/>
      </w:pPr>
      <w:r>
        <w:t>odstranění dřívější omezení, které konvertovalo znaky „</w:t>
      </w:r>
      <w:proofErr w:type="spellStart"/>
      <w:r>
        <w:t>většítko</w:t>
      </w:r>
      <w:proofErr w:type="spellEnd"/>
      <w:r>
        <w:t xml:space="preserve"> &gt;“ a „menšítko &lt;“ na znak „podtržítko _“ a opravení názvy schránek, u nichž kvůli této konverzi došlo ke zkomolení názvu subjektu;</w:t>
      </w:r>
    </w:p>
    <w:p w:rsidR="00461F56" w:rsidRDefault="00461F56" w:rsidP="00461F56">
      <w:pPr>
        <w:pStyle w:val="Odstavecseseznamem"/>
        <w:numPr>
          <w:ilvl w:val="0"/>
          <w:numId w:val="49"/>
        </w:numPr>
        <w:autoSpaceDE/>
        <w:autoSpaceDN/>
        <w:adjustRightInd/>
        <w:spacing w:before="0" w:after="200" w:line="240" w:lineRule="auto"/>
        <w:textAlignment w:val="auto"/>
      </w:pPr>
      <w:r>
        <w:t>ukončení „viditelné“ konverze jako jsou záměny uvozovek, pomlček apod. za standardní. Např. v názvech schránek se tedy mohou objevit přesně ty znaky, se kterými byl subjekt z</w:t>
      </w:r>
      <w:r>
        <w:t>a</w:t>
      </w:r>
      <w:r>
        <w:t>dán do Obchodního rejstříku.</w:t>
      </w:r>
    </w:p>
    <w:p w:rsidR="00461F56" w:rsidRDefault="00461F56" w:rsidP="00461F56">
      <w:r>
        <w:t>Vývojáři by měli zkontrolovat své aplikace, že řádně zobrazí data obsahující např. v názvu společno</w:t>
      </w:r>
      <w:r>
        <w:t>s</w:t>
      </w:r>
      <w:r>
        <w:t>ti znaky &lt;&gt; apod. Pro otestování byla vytvořena na Veřejném testu schránka</w:t>
      </w:r>
    </w:p>
    <w:p w:rsidR="00461F56" w:rsidRPr="00380B7F" w:rsidRDefault="00461F56" w:rsidP="00461F56">
      <w:pPr>
        <w:spacing w:after="0"/>
        <w:rPr>
          <w:b/>
          <w:bCs/>
        </w:rPr>
      </w:pPr>
      <w:r w:rsidRPr="00380B7F">
        <w:rPr>
          <w:b/>
          <w:bCs/>
        </w:rPr>
        <w:t xml:space="preserve">IDDS: </w:t>
      </w:r>
      <w:r w:rsidRPr="00B21B64">
        <w:rPr>
          <w:b/>
          <w:bCs/>
        </w:rPr>
        <w:t>nkqfn2m</w:t>
      </w:r>
    </w:p>
    <w:p w:rsidR="00461F56" w:rsidRPr="00380B7F" w:rsidRDefault="00461F56" w:rsidP="00461F56">
      <w:pPr>
        <w:spacing w:after="40"/>
        <w:rPr>
          <w:noProof/>
        </w:rPr>
      </w:pPr>
      <w:r w:rsidRPr="00380B7F">
        <w:t xml:space="preserve">Název: </w:t>
      </w:r>
      <w:r w:rsidRPr="00BF3EC0">
        <w:rPr>
          <w:noProof/>
        </w:rPr>
        <w:t xml:space="preserve">&lt;&lt; </w:t>
      </w:r>
      <w:r>
        <w:rPr>
          <w:noProof/>
        </w:rPr>
        <w:t>G</w:t>
      </w:r>
      <w:r w:rsidRPr="00BF3EC0">
        <w:rPr>
          <w:noProof/>
        </w:rPr>
        <w:t xml:space="preserve">G &amp; </w:t>
      </w:r>
      <w:r>
        <w:rPr>
          <w:noProof/>
        </w:rPr>
        <w:t>GK</w:t>
      </w:r>
      <w:r w:rsidRPr="00BF3EC0">
        <w:rPr>
          <w:noProof/>
        </w:rPr>
        <w:t xml:space="preserve"> group s.r.o. &gt;&gt; v likvidaci</w:t>
      </w:r>
    </w:p>
    <w:p w:rsidR="00461F56" w:rsidRPr="00380B7F" w:rsidRDefault="00461F56" w:rsidP="00461F56">
      <w:pPr>
        <w:spacing w:after="0"/>
      </w:pPr>
      <w:r w:rsidRPr="00380B7F">
        <w:t>Typ: PO</w:t>
      </w:r>
    </w:p>
    <w:p w:rsidR="00461F56" w:rsidRPr="00380B7F" w:rsidRDefault="00461F56" w:rsidP="00461F56">
      <w:pPr>
        <w:spacing w:after="0"/>
      </w:pPr>
      <w:r w:rsidRPr="00380B7F">
        <w:t xml:space="preserve">IČO: </w:t>
      </w:r>
      <w:r w:rsidRPr="004D57AD">
        <w:t>47169885</w:t>
      </w:r>
    </w:p>
    <w:p w:rsidR="00461F56" w:rsidRDefault="00461F56" w:rsidP="00461F56"/>
    <w:p w:rsidR="00461F56" w:rsidRDefault="00461F56" w:rsidP="00461F56">
      <w:r>
        <w:t xml:space="preserve">Vynechání/zrušení různých neviditelných a řídicích znaků, které se mohou teoreticky v řetězcích na vstupu objevit kvůli přenosu přes </w:t>
      </w:r>
      <w:proofErr w:type="spellStart"/>
      <w:r>
        <w:t>clipboard</w:t>
      </w:r>
      <w:proofErr w:type="spellEnd"/>
      <w:r>
        <w:t>, zůstává v platnosti.</w:t>
      </w:r>
    </w:p>
    <w:p w:rsidR="00461F56" w:rsidRDefault="00461F56" w:rsidP="00461F56"/>
    <w:p w:rsidR="00000000" w:rsidRDefault="00461F56">
      <w:pPr>
        <w:pStyle w:val="Nadpis2"/>
      </w:pPr>
      <w:r>
        <w:t>Změny</w:t>
      </w:r>
      <w:r w:rsidR="00BA1A4D">
        <w:t xml:space="preserve"> v přihlašování – skórování neplatných pokusů</w:t>
      </w:r>
    </w:p>
    <w:p w:rsidR="00461F56" w:rsidRDefault="00461F56" w:rsidP="00461F56">
      <w:r>
        <w:t>Při zmíněné odstávce budou na Veřejný test ISDS nasazeny úpravy komponenty, která se stará o př</w:t>
      </w:r>
      <w:r>
        <w:t>i</w:t>
      </w:r>
      <w:r>
        <w:t>hlašování uživatelů do ISDS. Změny se týkají přihlašování na klientský Portál i pomocí webových služeb. Při běžném a rozumném využívání služeb ISDS se v</w:t>
      </w:r>
      <w:r w:rsidR="005E6D5A">
        <w:t>šak žádné změny neprojeví.</w:t>
      </w:r>
    </w:p>
    <w:p w:rsidR="00461F56" w:rsidRDefault="00461F56" w:rsidP="00461F56">
      <w:r>
        <w:t xml:space="preserve">Velký počet neplatných přihlášení pomocí webových služeb může způsobit </w:t>
      </w:r>
      <w:r w:rsidR="00BA1A4D">
        <w:t>omezení</w:t>
      </w:r>
      <w:r>
        <w:t xml:space="preserve"> přístupu. Pokud je detekována nepřiměřená aktivita z určité lokality, mající charakter útoku, je z této lokality </w:t>
      </w:r>
      <w:r w:rsidR="00BA1A4D">
        <w:t>dočasně omezen</w:t>
      </w:r>
      <w:r>
        <w:t xml:space="preserve"> přístup všem uživatelům.</w:t>
      </w:r>
    </w:p>
    <w:p w:rsidR="00461F56" w:rsidRDefault="00461F56" w:rsidP="00461F56">
      <w:r>
        <w:t>Spisové služby a obecně uživatelé webových služeb by neměli opakovat požadavky, které dříve sko</w:t>
      </w:r>
      <w:r>
        <w:t>n</w:t>
      </w:r>
      <w:r>
        <w:t>čily chybou vyvolanou klientem, o kterých vědí, že stejné požadavky bez změny parametrů skončí stejnou chybou. Například opakované posílaní požadavku s neplatnými přihlašovacími údaji. Opak</w:t>
      </w:r>
      <w:r>
        <w:t>o</w:t>
      </w:r>
      <w:r>
        <w:t xml:space="preserve">vané zasílání takovýchto požadavků, obzvláště v rychlém sledu, je pak považováno za </w:t>
      </w:r>
      <w:proofErr w:type="spellStart"/>
      <w:r>
        <w:t>DoS</w:t>
      </w:r>
      <w:proofErr w:type="spellEnd"/>
      <w:r>
        <w:t xml:space="preserve"> útok, kt</w:t>
      </w:r>
      <w:r>
        <w:t>e</w:t>
      </w:r>
      <w:r>
        <w:t>rému se systém může bránit.</w:t>
      </w:r>
    </w:p>
    <w:p w:rsidR="00461F56" w:rsidRDefault="00461F56" w:rsidP="00461F56">
      <w:r>
        <w:t xml:space="preserve">Blokování a znemožnění přístupu je indikováno standardní HTTP chybou 401. V těle odpovědi HTTP chybové stránky 401 může být obsažen informativní text o jakou chybu se jedná např.: </w:t>
      </w:r>
      <w:proofErr w:type="spellStart"/>
      <w:r w:rsidRPr="008A7C3F">
        <w:rPr>
          <w:rFonts w:ascii="Courier New" w:hAnsi="Courier New" w:cs="Courier New"/>
          <w:sz w:val="20"/>
        </w:rPr>
        <w:t>Prihlaseni</w:t>
      </w:r>
      <w:proofErr w:type="spellEnd"/>
      <w:r w:rsidRPr="008A7C3F">
        <w:rPr>
          <w:rFonts w:ascii="Courier New" w:hAnsi="Courier New" w:cs="Courier New"/>
          <w:sz w:val="20"/>
        </w:rPr>
        <w:t xml:space="preserve"> </w:t>
      </w:r>
      <w:proofErr w:type="spellStart"/>
      <w:r w:rsidRPr="008A7C3F">
        <w:rPr>
          <w:rFonts w:ascii="Courier New" w:hAnsi="Courier New" w:cs="Courier New"/>
          <w:sz w:val="20"/>
        </w:rPr>
        <w:t>blokovano</w:t>
      </w:r>
      <w:proofErr w:type="spellEnd"/>
      <w:r w:rsidRPr="008A7C3F">
        <w:rPr>
          <w:rFonts w:ascii="Courier New" w:hAnsi="Courier New" w:cs="Courier New"/>
          <w:sz w:val="20"/>
        </w:rPr>
        <w:t xml:space="preserve"> do / Login </w:t>
      </w:r>
      <w:proofErr w:type="spellStart"/>
      <w:r w:rsidRPr="008A7C3F">
        <w:rPr>
          <w:rFonts w:ascii="Courier New" w:hAnsi="Courier New" w:cs="Courier New"/>
          <w:sz w:val="20"/>
        </w:rPr>
        <w:t>blocked</w:t>
      </w:r>
      <w:proofErr w:type="spellEnd"/>
      <w:r w:rsidRPr="008A7C3F">
        <w:rPr>
          <w:rFonts w:ascii="Courier New" w:hAnsi="Courier New" w:cs="Courier New"/>
          <w:sz w:val="20"/>
        </w:rPr>
        <w:t xml:space="preserve"> </w:t>
      </w:r>
      <w:proofErr w:type="spellStart"/>
      <w:r w:rsidRPr="008A7C3F">
        <w:rPr>
          <w:rFonts w:ascii="Courier New" w:hAnsi="Courier New" w:cs="Courier New"/>
          <w:sz w:val="20"/>
        </w:rPr>
        <w:t>until</w:t>
      </w:r>
      <w:proofErr w:type="spellEnd"/>
      <w:r w:rsidRPr="008A7C3F">
        <w:rPr>
          <w:rFonts w:ascii="Courier New" w:hAnsi="Courier New" w:cs="Courier New"/>
          <w:sz w:val="20"/>
        </w:rPr>
        <w:t>: 01:24:55.</w:t>
      </w:r>
      <w:r>
        <w:t xml:space="preserve"> Text není určen pro strojové zpracov</w:t>
      </w:r>
      <w:r>
        <w:t>á</w:t>
      </w:r>
      <w:r>
        <w:t>ní.</w:t>
      </w:r>
    </w:p>
    <w:p w:rsidR="00461F56" w:rsidRDefault="00461F56" w:rsidP="00461F56">
      <w:r>
        <w:lastRenderedPageBreak/>
        <w:t xml:space="preserve">Po nasazení změny na produkční prostředí budou o určitých situacích (např. </w:t>
      </w:r>
      <w:r w:rsidR="00BA1A4D">
        <w:t>omezení</w:t>
      </w:r>
      <w:r>
        <w:t xml:space="preserve"> přístupu) info</w:t>
      </w:r>
      <w:r>
        <w:t>r</w:t>
      </w:r>
      <w:r>
        <w:t>movat notifikační emaily zasílané na adresu, zadanou pro daný účet. Na testovacím prostředí tyto emaily však nebudou funkční.</w:t>
      </w:r>
    </w:p>
    <w:p w:rsidR="00461F56" w:rsidRPr="00380B7F" w:rsidRDefault="00461F56" w:rsidP="00461F56">
      <w:r>
        <w:t xml:space="preserve">Pokud při testování zjistíte, že ISDS odmítá požadavky se správnými přístupovými údaji nebo s údaji, které dříve fungovaly, </w:t>
      </w:r>
      <w:r w:rsidRPr="00380B7F">
        <w:t xml:space="preserve">napište požadavek do </w:t>
      </w:r>
      <w:proofErr w:type="spellStart"/>
      <w:r w:rsidRPr="00380B7F">
        <w:t>vývojářského</w:t>
      </w:r>
      <w:proofErr w:type="spellEnd"/>
      <w:r w:rsidRPr="00380B7F">
        <w:t xml:space="preserve"> fóra na </w:t>
      </w:r>
      <w:proofErr w:type="spellStart"/>
      <w:r w:rsidR="00BA1A4D">
        <w:t>Teaming</w:t>
      </w:r>
      <w:proofErr w:type="spellEnd"/>
      <w:r w:rsidRPr="00380B7F">
        <w:t>, sekce Testovací prostř</w:t>
      </w:r>
      <w:r w:rsidRPr="00380B7F">
        <w:t>e</w:t>
      </w:r>
      <w:r w:rsidRPr="00380B7F">
        <w:t xml:space="preserve">dí, nebo mailem na </w:t>
      </w:r>
      <w:hyperlink r:id="rId13" w:history="1">
        <w:r w:rsidR="00057A17">
          <w:rPr>
            <w:rStyle w:val="Hypertextovodkaz"/>
          </w:rPr>
          <w:t>technicka.podpora.ISDS@cpost.cz</w:t>
        </w:r>
      </w:hyperlink>
      <w:r w:rsidRPr="00380B7F">
        <w:t>.</w:t>
      </w:r>
    </w:p>
    <w:p w:rsidR="00461F56" w:rsidRDefault="00461F56" w:rsidP="00461F56"/>
    <w:p w:rsidR="00461F56" w:rsidRPr="003D7040" w:rsidRDefault="00461F56" w:rsidP="00461F56"/>
    <w:p w:rsidR="00000000" w:rsidRDefault="00461F56">
      <w:pPr>
        <w:pStyle w:val="Nadpis2"/>
      </w:pPr>
      <w:r>
        <w:t>Z</w:t>
      </w:r>
      <w:r w:rsidRPr="00F94B7D">
        <w:t>měn</w:t>
      </w:r>
      <w:r>
        <w:t>a</w:t>
      </w:r>
      <w:r w:rsidRPr="00F94B7D">
        <w:t xml:space="preserve"> řetězce certifikačních autorit</w:t>
      </w:r>
    </w:p>
    <w:p w:rsidR="00461F56" w:rsidRDefault="00057A17" w:rsidP="00461F56">
      <w:r>
        <w:t>Dochází k</w:t>
      </w:r>
      <w:r w:rsidR="00461F56">
        <w:t> úpravě certifikačního řetězce, který vrací server ISDS při navazování šifrovaného spojení.</w:t>
      </w:r>
    </w:p>
    <w:p w:rsidR="00461F56" w:rsidRDefault="00461F56" w:rsidP="00461F56">
      <w:r>
        <w:t>Z certifikačního řetězce bude odstraněn kořenový certifikát se subjektem „</w:t>
      </w:r>
      <w:r w:rsidRPr="000E3960">
        <w:t>CN=</w:t>
      </w:r>
      <w:proofErr w:type="spellStart"/>
      <w:r w:rsidRPr="000E3960">
        <w:t>GeoTrust</w:t>
      </w:r>
      <w:proofErr w:type="spellEnd"/>
      <w:r w:rsidRPr="000E3960">
        <w:t xml:space="preserve"> </w:t>
      </w:r>
      <w:proofErr w:type="spellStart"/>
      <w:r w:rsidRPr="000E3960">
        <w:t>Primary</w:t>
      </w:r>
      <w:proofErr w:type="spellEnd"/>
      <w:r w:rsidRPr="000E3960">
        <w:t xml:space="preserve"> </w:t>
      </w:r>
      <w:proofErr w:type="spellStart"/>
      <w:r w:rsidRPr="000E3960">
        <w:t>Certification</w:t>
      </w:r>
      <w:proofErr w:type="spellEnd"/>
      <w:r w:rsidRPr="000E3960">
        <w:t xml:space="preserve"> </w:t>
      </w:r>
      <w:proofErr w:type="spellStart"/>
      <w:r w:rsidRPr="000E3960">
        <w:t>Authority</w:t>
      </w:r>
      <w:proofErr w:type="spellEnd"/>
      <w:r w:rsidRPr="000E3960">
        <w:t>, O=</w:t>
      </w:r>
      <w:proofErr w:type="spellStart"/>
      <w:r w:rsidRPr="000E3960">
        <w:t>GeoTrust</w:t>
      </w:r>
      <w:proofErr w:type="spellEnd"/>
      <w:r w:rsidRPr="000E3960">
        <w:t xml:space="preserve"> </w:t>
      </w:r>
      <w:proofErr w:type="spellStart"/>
      <w:r w:rsidRPr="000E3960">
        <w:t>Inc</w:t>
      </w:r>
      <w:proofErr w:type="spellEnd"/>
      <w:r w:rsidRPr="000E3960">
        <w:t>., C=US</w:t>
      </w:r>
      <w:r>
        <w:t xml:space="preserve">“ a platností od </w:t>
      </w:r>
      <w:r w:rsidRPr="000E3960">
        <w:t>27.11.2006 1:00:00 CET</w:t>
      </w:r>
      <w:r>
        <w:t>. Vynechání kořenového certifikátu povoluje standard RFC 5246 v kapitole 7.4.2.</w:t>
      </w:r>
    </w:p>
    <w:p w:rsidR="00461F56" w:rsidRDefault="00461F56" w:rsidP="00461F56">
      <w:r>
        <w:t xml:space="preserve">Tato změna nebude mít žádný dopad na koncové uživatele, kteří přistupují do ISDS </w:t>
      </w:r>
      <w:r w:rsidRPr="00F94B7D">
        <w:t>podporovaným</w:t>
      </w:r>
      <w:r>
        <w:t xml:space="preserve"> webovým prohlížečem. Výše uvedený kořenový certifikát je standardně součástí běžně používaných webových prohlížečů a operačních systémů, a komunikace s ISDS bude tedy nadále považována za důvěryhodnou.</w:t>
      </w:r>
    </w:p>
    <w:p w:rsidR="00461F56" w:rsidRDefault="00461F56" w:rsidP="00461F56">
      <w:r>
        <w:t xml:space="preserve">Vývojáři aplikací třetích stran, které přistupují do ISDS, musí do </w:t>
      </w:r>
      <w:proofErr w:type="spellStart"/>
      <w:r>
        <w:t>truststoru</w:t>
      </w:r>
      <w:proofErr w:type="spellEnd"/>
      <w:r>
        <w:t xml:space="preserve"> své aplikace přidat koř</w:t>
      </w:r>
      <w:r>
        <w:t>e</w:t>
      </w:r>
      <w:r>
        <w:t>nový certifikát „</w:t>
      </w:r>
      <w:proofErr w:type="spellStart"/>
      <w:r w:rsidRPr="000E3960">
        <w:t>GeoTrust</w:t>
      </w:r>
      <w:proofErr w:type="spellEnd"/>
      <w:r w:rsidRPr="000E3960">
        <w:t xml:space="preserve"> </w:t>
      </w:r>
      <w:proofErr w:type="spellStart"/>
      <w:r w:rsidRPr="000E3960">
        <w:t>Primary</w:t>
      </w:r>
      <w:proofErr w:type="spellEnd"/>
      <w:r w:rsidRPr="000E3960">
        <w:t xml:space="preserve"> </w:t>
      </w:r>
      <w:proofErr w:type="spellStart"/>
      <w:r w:rsidRPr="000E3960">
        <w:t>Certification</w:t>
      </w:r>
      <w:proofErr w:type="spellEnd"/>
      <w:r w:rsidRPr="000E3960">
        <w:t xml:space="preserve"> </w:t>
      </w:r>
      <w:proofErr w:type="spellStart"/>
      <w:r w:rsidRPr="000E3960">
        <w:t>Authority</w:t>
      </w:r>
      <w:proofErr w:type="spellEnd"/>
      <w:r>
        <w:t>“ (pokud tak již neučinili). Tento certifikát lze stáhnout z </w:t>
      </w:r>
      <w:hyperlink r:id="rId14" w:history="1">
        <w:r w:rsidRPr="000E3960">
          <w:rPr>
            <w:rStyle w:val="Hypertextovodkaz"/>
          </w:rPr>
          <w:t>webové stránky s kořenovými certifik</w:t>
        </w:r>
        <w:r>
          <w:rPr>
            <w:rStyle w:val="Hypertextovodkaz"/>
          </w:rPr>
          <w:t>áty</w:t>
        </w:r>
        <w:r w:rsidRPr="000E3960">
          <w:rPr>
            <w:rStyle w:val="Hypertextovodkaz"/>
          </w:rPr>
          <w:t xml:space="preserve"> </w:t>
        </w:r>
        <w:proofErr w:type="spellStart"/>
        <w:r w:rsidRPr="000E3960">
          <w:rPr>
            <w:rStyle w:val="Hypertextovodkaz"/>
          </w:rPr>
          <w:t>GeoTrust</w:t>
        </w:r>
        <w:proofErr w:type="spellEnd"/>
      </w:hyperlink>
      <w:r>
        <w:t>.</w:t>
      </w:r>
      <w:r>
        <w:br/>
        <w:t xml:space="preserve">Sériové číslo certifikátu je: </w:t>
      </w:r>
      <w:r w:rsidRPr="000E3960">
        <w:t xml:space="preserve">18 </w:t>
      </w:r>
      <w:proofErr w:type="spellStart"/>
      <w:r w:rsidRPr="000E3960">
        <w:t>ac</w:t>
      </w:r>
      <w:proofErr w:type="spellEnd"/>
      <w:r w:rsidRPr="000E3960">
        <w:t xml:space="preserve"> b5 6a </w:t>
      </w:r>
      <w:proofErr w:type="spellStart"/>
      <w:r w:rsidRPr="000E3960">
        <w:t>fd</w:t>
      </w:r>
      <w:proofErr w:type="spellEnd"/>
      <w:r w:rsidRPr="000E3960">
        <w:t xml:space="preserve"> 69 b6 15 3a 63 6c </w:t>
      </w:r>
      <w:proofErr w:type="spellStart"/>
      <w:r w:rsidRPr="000E3960">
        <w:t>af</w:t>
      </w:r>
      <w:proofErr w:type="spellEnd"/>
      <w:r w:rsidRPr="000E3960">
        <w:t xml:space="preserve"> </w:t>
      </w:r>
      <w:proofErr w:type="spellStart"/>
      <w:r w:rsidRPr="000E3960">
        <w:t>da</w:t>
      </w:r>
      <w:proofErr w:type="spellEnd"/>
      <w:r w:rsidRPr="000E3960">
        <w:t xml:space="preserve"> fa c4 a1</w:t>
      </w:r>
      <w:r>
        <w:br/>
        <w:t xml:space="preserve">Otisk SHA-1 certifikátu je: </w:t>
      </w:r>
      <w:r w:rsidRPr="000E3960">
        <w:t xml:space="preserve">32 3C 11 8E 1B F7 B8 B6 52 54 E2 </w:t>
      </w:r>
      <w:proofErr w:type="spellStart"/>
      <w:r w:rsidRPr="000E3960">
        <w:t>E2</w:t>
      </w:r>
      <w:proofErr w:type="spellEnd"/>
      <w:r w:rsidRPr="000E3960">
        <w:t xml:space="preserve"> 10 0D D6 02 90 37 F0 96</w:t>
      </w:r>
    </w:p>
    <w:p w:rsidR="00461F56" w:rsidRDefault="00461F56" w:rsidP="00461F56">
      <w:r>
        <w:t xml:space="preserve">Pokud je aplikace třetí strany vytvořena tak, že používá kořenový certifikát, který vrací server ISDS, musí být aplikace upravena takovým způsobem, aby používala vlastní lokální </w:t>
      </w:r>
      <w:proofErr w:type="spellStart"/>
      <w:r>
        <w:t>truststore</w:t>
      </w:r>
      <w:proofErr w:type="spellEnd"/>
      <w:r>
        <w:t xml:space="preserve"> s uloženými kořenovými certifikáty.</w:t>
      </w:r>
    </w:p>
    <w:p w:rsidR="00461F56" w:rsidRDefault="00461F56" w:rsidP="00461F56">
      <w:r>
        <w:t xml:space="preserve">Servery ISDS budou po provedené změně vracet stejný certifikační řetězec jako např. webový server </w:t>
      </w:r>
      <w:proofErr w:type="spellStart"/>
      <w:r>
        <w:t>GeoTrust</w:t>
      </w:r>
      <w:proofErr w:type="spellEnd"/>
      <w:r>
        <w:t xml:space="preserve"> na adrese https://www.geotrust.com</w:t>
      </w:r>
    </w:p>
    <w:p w:rsidR="00461F56" w:rsidRDefault="00461F56">
      <w:pPr>
        <w:autoSpaceDE/>
        <w:autoSpaceDN/>
        <w:adjustRightInd/>
        <w:spacing w:before="0" w:after="0" w:line="240" w:lineRule="auto"/>
        <w:jc w:val="left"/>
        <w:textAlignment w:val="auto"/>
      </w:pPr>
    </w:p>
    <w:p w:rsidR="00934AF6" w:rsidRDefault="00934AF6"/>
    <w:sectPr w:rsidR="00934AF6" w:rsidSect="00027465">
      <w:footerReference w:type="defaul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AF6" w:rsidRDefault="00934AF6" w:rsidP="008A3B5E">
      <w:pPr>
        <w:spacing w:before="0" w:after="0" w:line="240" w:lineRule="auto"/>
      </w:pPr>
      <w:r>
        <w:separator/>
      </w:r>
    </w:p>
  </w:endnote>
  <w:endnote w:type="continuationSeparator" w:id="0">
    <w:p w:rsidR="00934AF6" w:rsidRDefault="00934AF6" w:rsidP="008A3B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TimesNewRomanPS-BoldMT"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3F7" w:rsidRPr="008A3B5E" w:rsidRDefault="008803F7">
    <w:pPr>
      <w:pStyle w:val="Zpat"/>
      <w:rPr>
        <w:i/>
        <w:sz w:val="20"/>
        <w:szCs w:val="20"/>
      </w:rPr>
    </w:pPr>
    <w:r>
      <w:sym w:font="Symbol" w:char="F0E3"/>
    </w:r>
    <w:r>
      <w:t xml:space="preserve"> </w:t>
    </w:r>
    <w:r w:rsidRPr="008A3B5E">
      <w:rPr>
        <w:i/>
        <w:sz w:val="20"/>
        <w:szCs w:val="20"/>
      </w:rPr>
      <w:t>Ministerstvo vnitra ČR</w:t>
    </w:r>
    <w:r w:rsidRPr="008A3B5E">
      <w:rPr>
        <w:i/>
        <w:sz w:val="20"/>
        <w:szCs w:val="20"/>
      </w:rPr>
      <w:tab/>
    </w:r>
    <w:r>
      <w:rPr>
        <w:i/>
        <w:sz w:val="20"/>
        <w:szCs w:val="20"/>
      </w:rPr>
      <w:t>Změny ISDS – červenec 2017</w:t>
    </w:r>
    <w:r>
      <w:rPr>
        <w:i/>
        <w:sz w:val="20"/>
        <w:szCs w:val="20"/>
      </w:rPr>
      <w:tab/>
      <w:t xml:space="preserve">Strana </w:t>
    </w:r>
    <w:r w:rsidR="00742CD6"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 xml:space="preserve"> PAGE  \* MERGEFORMAT </w:instrText>
    </w:r>
    <w:r w:rsidR="00742CD6">
      <w:rPr>
        <w:i/>
        <w:sz w:val="20"/>
        <w:szCs w:val="20"/>
      </w:rPr>
      <w:fldChar w:fldCharType="separate"/>
    </w:r>
    <w:r w:rsidR="00B0607F">
      <w:rPr>
        <w:i/>
        <w:noProof/>
        <w:sz w:val="20"/>
        <w:szCs w:val="20"/>
      </w:rPr>
      <w:t>3</w:t>
    </w:r>
    <w:r w:rsidR="00742CD6"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z </w:t>
    </w:r>
    <w:fldSimple w:instr=" NUMPAGES  \* MERGEFORMAT ">
      <w:r w:rsidR="00B0607F">
        <w:rPr>
          <w:i/>
          <w:noProof/>
          <w:sz w:val="20"/>
          <w:szCs w:val="20"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AF6" w:rsidRDefault="00934AF6" w:rsidP="008A3B5E">
      <w:pPr>
        <w:spacing w:before="0" w:after="0" w:line="240" w:lineRule="auto"/>
      </w:pPr>
      <w:r>
        <w:separator/>
      </w:r>
    </w:p>
  </w:footnote>
  <w:footnote w:type="continuationSeparator" w:id="0">
    <w:p w:rsidR="00934AF6" w:rsidRDefault="00934AF6" w:rsidP="008A3B5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DE470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CE02C2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860B9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211691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54ACC8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27A4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B2EF5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9169C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F8455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6A2F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45343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690DA5"/>
    <w:multiLevelType w:val="hybridMultilevel"/>
    <w:tmpl w:val="308E0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FC7B3A"/>
    <w:multiLevelType w:val="hybridMultilevel"/>
    <w:tmpl w:val="47060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0636AF"/>
    <w:multiLevelType w:val="hybridMultilevel"/>
    <w:tmpl w:val="4B845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2353F0"/>
    <w:multiLevelType w:val="hybridMultilevel"/>
    <w:tmpl w:val="D98ED68A"/>
    <w:lvl w:ilvl="0" w:tplc="04090017">
      <w:start w:val="1"/>
      <w:numFmt w:val="lowerLetter"/>
      <w:lvlText w:val="%1)"/>
      <w:lvlJc w:val="left"/>
      <w:pPr>
        <w:ind w:left="1401" w:hanging="360"/>
      </w:pPr>
    </w:lvl>
    <w:lvl w:ilvl="1" w:tplc="04090019" w:tentative="1">
      <w:start w:val="1"/>
      <w:numFmt w:val="lowerLetter"/>
      <w:lvlText w:val="%2."/>
      <w:lvlJc w:val="left"/>
      <w:pPr>
        <w:ind w:left="2121" w:hanging="360"/>
      </w:pPr>
    </w:lvl>
    <w:lvl w:ilvl="2" w:tplc="0409001B" w:tentative="1">
      <w:start w:val="1"/>
      <w:numFmt w:val="lowerRoman"/>
      <w:lvlText w:val="%3."/>
      <w:lvlJc w:val="right"/>
      <w:pPr>
        <w:ind w:left="2841" w:hanging="180"/>
      </w:pPr>
    </w:lvl>
    <w:lvl w:ilvl="3" w:tplc="0409000F" w:tentative="1">
      <w:start w:val="1"/>
      <w:numFmt w:val="decimal"/>
      <w:lvlText w:val="%4."/>
      <w:lvlJc w:val="left"/>
      <w:pPr>
        <w:ind w:left="3561" w:hanging="360"/>
      </w:pPr>
    </w:lvl>
    <w:lvl w:ilvl="4" w:tplc="04090019" w:tentative="1">
      <w:start w:val="1"/>
      <w:numFmt w:val="lowerLetter"/>
      <w:lvlText w:val="%5."/>
      <w:lvlJc w:val="left"/>
      <w:pPr>
        <w:ind w:left="4281" w:hanging="360"/>
      </w:pPr>
    </w:lvl>
    <w:lvl w:ilvl="5" w:tplc="0409001B" w:tentative="1">
      <w:start w:val="1"/>
      <w:numFmt w:val="lowerRoman"/>
      <w:lvlText w:val="%6."/>
      <w:lvlJc w:val="right"/>
      <w:pPr>
        <w:ind w:left="5001" w:hanging="180"/>
      </w:pPr>
    </w:lvl>
    <w:lvl w:ilvl="6" w:tplc="0409000F" w:tentative="1">
      <w:start w:val="1"/>
      <w:numFmt w:val="decimal"/>
      <w:lvlText w:val="%7."/>
      <w:lvlJc w:val="left"/>
      <w:pPr>
        <w:ind w:left="5721" w:hanging="360"/>
      </w:pPr>
    </w:lvl>
    <w:lvl w:ilvl="7" w:tplc="04090019" w:tentative="1">
      <w:start w:val="1"/>
      <w:numFmt w:val="lowerLetter"/>
      <w:lvlText w:val="%8."/>
      <w:lvlJc w:val="left"/>
      <w:pPr>
        <w:ind w:left="6441" w:hanging="360"/>
      </w:pPr>
    </w:lvl>
    <w:lvl w:ilvl="8" w:tplc="0409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5">
    <w:nsid w:val="1C0D5F7E"/>
    <w:multiLevelType w:val="hybridMultilevel"/>
    <w:tmpl w:val="46DE1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894DFE"/>
    <w:multiLevelType w:val="hybridMultilevel"/>
    <w:tmpl w:val="7DD609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9B39FF"/>
    <w:multiLevelType w:val="hybridMultilevel"/>
    <w:tmpl w:val="74A686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2740045"/>
    <w:multiLevelType w:val="hybridMultilevel"/>
    <w:tmpl w:val="207ED9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89B0F63"/>
    <w:multiLevelType w:val="hybridMultilevel"/>
    <w:tmpl w:val="17B4C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7E4631"/>
    <w:multiLevelType w:val="hybridMultilevel"/>
    <w:tmpl w:val="7DD609C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C236DC0"/>
    <w:multiLevelType w:val="hybridMultilevel"/>
    <w:tmpl w:val="7632C7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06240C"/>
    <w:multiLevelType w:val="hybridMultilevel"/>
    <w:tmpl w:val="212E62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153669"/>
    <w:multiLevelType w:val="hybridMultilevel"/>
    <w:tmpl w:val="52421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DB61EE7"/>
    <w:multiLevelType w:val="hybridMultilevel"/>
    <w:tmpl w:val="9BA47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B105E8"/>
    <w:multiLevelType w:val="hybridMultilevel"/>
    <w:tmpl w:val="8FF09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920752"/>
    <w:multiLevelType w:val="hybridMultilevel"/>
    <w:tmpl w:val="F3325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BA0BAC"/>
    <w:multiLevelType w:val="hybridMultilevel"/>
    <w:tmpl w:val="D28CCA60"/>
    <w:lvl w:ilvl="0" w:tplc="73C4BE5C">
      <w:start w:val="1"/>
      <w:numFmt w:val="upperRoman"/>
      <w:pStyle w:val="Nadpis2"/>
      <w:lvlText w:val="%1."/>
      <w:lvlJc w:val="right"/>
      <w:pPr>
        <w:ind w:left="926" w:hanging="360"/>
      </w:pPr>
    </w:lvl>
    <w:lvl w:ilvl="1" w:tplc="79A0879E">
      <w:start w:val="1"/>
      <w:numFmt w:val="lowerLetter"/>
      <w:lvlText w:val="%2)"/>
      <w:lvlJc w:val="left"/>
      <w:pPr>
        <w:ind w:left="164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8">
    <w:nsid w:val="45517D52"/>
    <w:multiLevelType w:val="hybridMultilevel"/>
    <w:tmpl w:val="FC141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DB4EB8"/>
    <w:multiLevelType w:val="hybridMultilevel"/>
    <w:tmpl w:val="A3D6CA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646503"/>
    <w:multiLevelType w:val="hybridMultilevel"/>
    <w:tmpl w:val="C9D47F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660686"/>
    <w:multiLevelType w:val="hybridMultilevel"/>
    <w:tmpl w:val="72F6D662"/>
    <w:lvl w:ilvl="0" w:tplc="F440C782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7E16CC"/>
    <w:multiLevelType w:val="hybridMultilevel"/>
    <w:tmpl w:val="750CA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D554731C">
      <w:start w:val="1"/>
      <w:numFmt w:val="decimal"/>
      <w:lvlText w:val="%3."/>
      <w:lvlJc w:val="left"/>
      <w:pPr>
        <w:ind w:left="2740" w:hanging="7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A3056"/>
    <w:multiLevelType w:val="hybridMultilevel"/>
    <w:tmpl w:val="3F32D6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87334B"/>
    <w:multiLevelType w:val="hybridMultilevel"/>
    <w:tmpl w:val="D7D48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56F92"/>
    <w:multiLevelType w:val="hybridMultilevel"/>
    <w:tmpl w:val="B9F8D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1E5B4A"/>
    <w:multiLevelType w:val="hybridMultilevel"/>
    <w:tmpl w:val="D7D48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646212"/>
    <w:multiLevelType w:val="hybridMultilevel"/>
    <w:tmpl w:val="04BAAA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D554731C">
      <w:start w:val="1"/>
      <w:numFmt w:val="decimal"/>
      <w:lvlText w:val="%3."/>
      <w:lvlJc w:val="left"/>
      <w:pPr>
        <w:ind w:left="2740" w:hanging="7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5A3857"/>
    <w:multiLevelType w:val="hybridMultilevel"/>
    <w:tmpl w:val="67522C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1523C8"/>
    <w:multiLevelType w:val="hybridMultilevel"/>
    <w:tmpl w:val="BCAA7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995489A"/>
    <w:multiLevelType w:val="hybridMultilevel"/>
    <w:tmpl w:val="03C625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A5C0757"/>
    <w:multiLevelType w:val="hybridMultilevel"/>
    <w:tmpl w:val="6C068AD6"/>
    <w:lvl w:ilvl="0" w:tplc="6994D4E8">
      <w:start w:val="1"/>
      <w:numFmt w:val="upperRoman"/>
      <w:lvlText w:val="%1."/>
      <w:lvlJc w:val="right"/>
      <w:pPr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709843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1BE68FA"/>
    <w:multiLevelType w:val="hybridMultilevel"/>
    <w:tmpl w:val="0DE8C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5F456AD"/>
    <w:multiLevelType w:val="hybridMultilevel"/>
    <w:tmpl w:val="15C23746"/>
    <w:lvl w:ilvl="0" w:tplc="EDD23120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EFC4B4C8">
      <w:start w:val="1"/>
      <w:numFmt w:val="lowerRoman"/>
      <w:pStyle w:val="Nadpis3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6865609"/>
    <w:multiLevelType w:val="hybridMultilevel"/>
    <w:tmpl w:val="B2EC98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6764B4"/>
    <w:multiLevelType w:val="hybridMultilevel"/>
    <w:tmpl w:val="48A8CB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41"/>
  </w:num>
  <w:num w:numId="13">
    <w:abstractNumId w:val="27"/>
  </w:num>
  <w:num w:numId="14">
    <w:abstractNumId w:val="44"/>
  </w:num>
  <w:num w:numId="15">
    <w:abstractNumId w:val="44"/>
    <w:lvlOverride w:ilvl="0">
      <w:startOverride w:val="1"/>
    </w:lvlOverride>
  </w:num>
  <w:num w:numId="16">
    <w:abstractNumId w:val="15"/>
  </w:num>
  <w:num w:numId="17">
    <w:abstractNumId w:val="13"/>
  </w:num>
  <w:num w:numId="18">
    <w:abstractNumId w:val="26"/>
  </w:num>
  <w:num w:numId="19">
    <w:abstractNumId w:val="29"/>
  </w:num>
  <w:num w:numId="20">
    <w:abstractNumId w:val="39"/>
  </w:num>
  <w:num w:numId="21">
    <w:abstractNumId w:val="28"/>
  </w:num>
  <w:num w:numId="22">
    <w:abstractNumId w:val="19"/>
  </w:num>
  <w:num w:numId="23">
    <w:abstractNumId w:val="23"/>
  </w:num>
  <w:num w:numId="24">
    <w:abstractNumId w:val="43"/>
  </w:num>
  <w:num w:numId="25">
    <w:abstractNumId w:val="35"/>
  </w:num>
  <w:num w:numId="26">
    <w:abstractNumId w:val="31"/>
  </w:num>
  <w:num w:numId="27">
    <w:abstractNumId w:val="12"/>
  </w:num>
  <w:num w:numId="28">
    <w:abstractNumId w:val="17"/>
  </w:num>
  <w:num w:numId="29">
    <w:abstractNumId w:val="25"/>
  </w:num>
  <w:num w:numId="30">
    <w:abstractNumId w:val="38"/>
  </w:num>
  <w:num w:numId="31">
    <w:abstractNumId w:val="37"/>
  </w:num>
  <w:num w:numId="32">
    <w:abstractNumId w:val="18"/>
  </w:num>
  <w:num w:numId="33">
    <w:abstractNumId w:val="14"/>
  </w:num>
  <w:num w:numId="34">
    <w:abstractNumId w:val="32"/>
  </w:num>
  <w:num w:numId="35">
    <w:abstractNumId w:val="44"/>
    <w:lvlOverride w:ilvl="0">
      <w:startOverride w:val="1"/>
    </w:lvlOverride>
  </w:num>
  <w:num w:numId="36">
    <w:abstractNumId w:val="33"/>
  </w:num>
  <w:num w:numId="37">
    <w:abstractNumId w:val="46"/>
  </w:num>
  <w:num w:numId="38">
    <w:abstractNumId w:val="11"/>
  </w:num>
  <w:num w:numId="39">
    <w:abstractNumId w:val="40"/>
  </w:num>
  <w:num w:numId="40">
    <w:abstractNumId w:val="16"/>
  </w:num>
  <w:num w:numId="41">
    <w:abstractNumId w:val="31"/>
  </w:num>
  <w:num w:numId="42">
    <w:abstractNumId w:val="36"/>
  </w:num>
  <w:num w:numId="43">
    <w:abstractNumId w:val="31"/>
  </w:num>
  <w:num w:numId="44">
    <w:abstractNumId w:val="34"/>
  </w:num>
  <w:num w:numId="45">
    <w:abstractNumId w:val="21"/>
  </w:num>
  <w:num w:numId="46">
    <w:abstractNumId w:val="20"/>
  </w:num>
  <w:num w:numId="47">
    <w:abstractNumId w:val="45"/>
  </w:num>
  <w:num w:numId="48">
    <w:abstractNumId w:val="24"/>
  </w:num>
  <w:num w:numId="49">
    <w:abstractNumId w:val="30"/>
  </w:num>
  <w:num w:numId="50">
    <w:abstractNumId w:val="42"/>
  </w:num>
  <w:num w:numId="51">
    <w:abstractNumId w:val="22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en-US" w:vendorID="64" w:dllVersion="6" w:nlCheck="1" w:checkStyle="0"/>
  <w:activeWritingStyle w:appName="MSWord" w:lang="cs-CZ" w:vendorID="64" w:dllVersion="0" w:nlCheck="1" w:checkStyle="0"/>
  <w:proofState w:spelling="clean"/>
  <w:trackRevisions/>
  <w:defaultTabStop w:val="720"/>
  <w:autoHyphenation/>
  <w:consecutiveHyphenLimit w:val="2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69CD"/>
    <w:rsid w:val="0000768A"/>
    <w:rsid w:val="00027465"/>
    <w:rsid w:val="00036CE2"/>
    <w:rsid w:val="00057A17"/>
    <w:rsid w:val="00072AD8"/>
    <w:rsid w:val="000844F8"/>
    <w:rsid w:val="00084D2D"/>
    <w:rsid w:val="000900AC"/>
    <w:rsid w:val="000C1AFC"/>
    <w:rsid w:val="001008A5"/>
    <w:rsid w:val="0011647E"/>
    <w:rsid w:val="00143856"/>
    <w:rsid w:val="001A74CD"/>
    <w:rsid w:val="002336A7"/>
    <w:rsid w:val="00260BE0"/>
    <w:rsid w:val="00293C2B"/>
    <w:rsid w:val="002A1780"/>
    <w:rsid w:val="002A26CA"/>
    <w:rsid w:val="002F24BD"/>
    <w:rsid w:val="0030351F"/>
    <w:rsid w:val="00324D2F"/>
    <w:rsid w:val="00391E11"/>
    <w:rsid w:val="003F3251"/>
    <w:rsid w:val="00430D10"/>
    <w:rsid w:val="00432F13"/>
    <w:rsid w:val="00461F56"/>
    <w:rsid w:val="00463945"/>
    <w:rsid w:val="0048211D"/>
    <w:rsid w:val="004C075B"/>
    <w:rsid w:val="004C0D2E"/>
    <w:rsid w:val="004F3A92"/>
    <w:rsid w:val="005D45FF"/>
    <w:rsid w:val="005E0FBA"/>
    <w:rsid w:val="005E6D5A"/>
    <w:rsid w:val="00606C3B"/>
    <w:rsid w:val="00673DBF"/>
    <w:rsid w:val="00710AC3"/>
    <w:rsid w:val="007225CC"/>
    <w:rsid w:val="00726081"/>
    <w:rsid w:val="00742CD6"/>
    <w:rsid w:val="007A2231"/>
    <w:rsid w:val="007C31FF"/>
    <w:rsid w:val="007E5044"/>
    <w:rsid w:val="007E648F"/>
    <w:rsid w:val="007E6B65"/>
    <w:rsid w:val="007F0FE3"/>
    <w:rsid w:val="00805A56"/>
    <w:rsid w:val="0082171E"/>
    <w:rsid w:val="0085002C"/>
    <w:rsid w:val="008803F7"/>
    <w:rsid w:val="008A3B5E"/>
    <w:rsid w:val="008A4633"/>
    <w:rsid w:val="008B1A89"/>
    <w:rsid w:val="00934AF6"/>
    <w:rsid w:val="00970CAB"/>
    <w:rsid w:val="00976026"/>
    <w:rsid w:val="009C775F"/>
    <w:rsid w:val="009D5ABC"/>
    <w:rsid w:val="009E46DB"/>
    <w:rsid w:val="009E6CFB"/>
    <w:rsid w:val="00A31E01"/>
    <w:rsid w:val="00A36F43"/>
    <w:rsid w:val="00A67D50"/>
    <w:rsid w:val="00A87181"/>
    <w:rsid w:val="00B0607F"/>
    <w:rsid w:val="00B168B0"/>
    <w:rsid w:val="00B21623"/>
    <w:rsid w:val="00B26E24"/>
    <w:rsid w:val="00B30BC2"/>
    <w:rsid w:val="00B54226"/>
    <w:rsid w:val="00B8122E"/>
    <w:rsid w:val="00BA1A4D"/>
    <w:rsid w:val="00BA6B24"/>
    <w:rsid w:val="00BE1E70"/>
    <w:rsid w:val="00BF0F44"/>
    <w:rsid w:val="00C266D3"/>
    <w:rsid w:val="00C45D80"/>
    <w:rsid w:val="00C5155C"/>
    <w:rsid w:val="00C67850"/>
    <w:rsid w:val="00C70A08"/>
    <w:rsid w:val="00C77B8B"/>
    <w:rsid w:val="00CA4D4A"/>
    <w:rsid w:val="00CD7966"/>
    <w:rsid w:val="00D1012D"/>
    <w:rsid w:val="00D1237A"/>
    <w:rsid w:val="00D22350"/>
    <w:rsid w:val="00D26469"/>
    <w:rsid w:val="00D462F0"/>
    <w:rsid w:val="00D5776D"/>
    <w:rsid w:val="00D62C35"/>
    <w:rsid w:val="00D82D38"/>
    <w:rsid w:val="00D85566"/>
    <w:rsid w:val="00DB1515"/>
    <w:rsid w:val="00DB4728"/>
    <w:rsid w:val="00DD0982"/>
    <w:rsid w:val="00DE4867"/>
    <w:rsid w:val="00DF3619"/>
    <w:rsid w:val="00E03207"/>
    <w:rsid w:val="00E369CD"/>
    <w:rsid w:val="00E7731F"/>
    <w:rsid w:val="00ED3A5F"/>
    <w:rsid w:val="00F53579"/>
    <w:rsid w:val="00FB4700"/>
    <w:rsid w:val="00FC4AE3"/>
    <w:rsid w:val="00FE0B5B"/>
    <w:rsid w:val="00FE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776D"/>
    <w:pPr>
      <w:autoSpaceDE w:val="0"/>
      <w:autoSpaceDN w:val="0"/>
      <w:adjustRightInd w:val="0"/>
      <w:spacing w:before="120" w:after="120" w:line="264" w:lineRule="auto"/>
      <w:jc w:val="both"/>
      <w:textAlignment w:val="center"/>
    </w:pPr>
    <w:rPr>
      <w:rFonts w:ascii="Times New Roman" w:hAnsi="Times New Roman" w:cs="ArialMT"/>
      <w:color w:val="000000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369CD"/>
    <w:pPr>
      <w:keepNext/>
      <w:keepLines/>
      <w:widowControl w:val="0"/>
      <w:tabs>
        <w:tab w:val="left" w:pos="432"/>
      </w:tabs>
      <w:spacing w:before="480" w:line="288" w:lineRule="auto"/>
      <w:ind w:left="432" w:hanging="432"/>
      <w:jc w:val="center"/>
      <w:outlineLvl w:val="0"/>
    </w:pPr>
    <w:rPr>
      <w:rFonts w:ascii="TimesNewRomanPS-BoldMT" w:hAnsi="TimesNewRomanPS-BoldMT" w:cs="TimesNewRomanPS-BoldMT"/>
      <w:b/>
      <w:bCs/>
      <w:sz w:val="40"/>
      <w:szCs w:val="40"/>
    </w:rPr>
  </w:style>
  <w:style w:type="paragraph" w:styleId="Nadpis2">
    <w:name w:val="heading 2"/>
    <w:basedOn w:val="AChapter0BlackOnYellowSkupinastyl1"/>
    <w:next w:val="Normln"/>
    <w:link w:val="Nadpis2Char"/>
    <w:uiPriority w:val="9"/>
    <w:unhideWhenUsed/>
    <w:qFormat/>
    <w:rsid w:val="005E6D5A"/>
    <w:pPr>
      <w:numPr>
        <w:numId w:val="13"/>
      </w:numPr>
      <w:tabs>
        <w:tab w:val="clear" w:pos="60"/>
        <w:tab w:val="left" w:pos="567"/>
      </w:tabs>
      <w:ind w:left="925" w:hanging="641"/>
      <w:jc w:val="left"/>
      <w:outlineLvl w:val="1"/>
    </w:pPr>
    <w:rPr>
      <w:rFonts w:ascii="Arial" w:hAnsi="Arial"/>
      <w:color w:val="0D0D0D" w:themeColor="text1" w:themeTint="F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E6D5A"/>
    <w:pPr>
      <w:keepNext/>
      <w:keepLines/>
      <w:numPr>
        <w:ilvl w:val="2"/>
        <w:numId w:val="14"/>
      </w:numPr>
      <w:autoSpaceDE/>
      <w:autoSpaceDN/>
      <w:adjustRightInd/>
      <w:spacing w:before="200" w:after="0" w:line="276" w:lineRule="auto"/>
      <w:ind w:left="709" w:hanging="425"/>
      <w:jc w:val="left"/>
      <w:textAlignment w:val="auto"/>
      <w:outlineLvl w:val="2"/>
    </w:pPr>
    <w:rPr>
      <w:rFonts w:ascii="Arial" w:hAnsi="Arial" w:cs="Arial-BoldMT"/>
      <w:b/>
      <w:bCs/>
      <w:color w:val="0D0D0D" w:themeColor="text1" w:themeTint="F2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F3251"/>
    <w:pPr>
      <w:keepNext/>
      <w:widowControl w:val="0"/>
      <w:suppressAutoHyphens/>
      <w:spacing w:before="240" w:after="0"/>
      <w:outlineLvl w:val="3"/>
    </w:pPr>
    <w:rPr>
      <w:rFonts w:ascii="Arial" w:hAnsi="Arial" w:cs="Arial-BoldMT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E369CD"/>
    <w:rPr>
      <w:rFonts w:ascii="TimesNewRomanPS-BoldMT" w:hAnsi="TimesNewRomanPS-BoldMT" w:cs="TimesNewRomanPS-BoldMT"/>
      <w:b/>
      <w:bCs/>
      <w:color w:val="000000"/>
      <w:sz w:val="40"/>
      <w:szCs w:val="40"/>
    </w:rPr>
  </w:style>
  <w:style w:type="paragraph" w:customStyle="1" w:styleId="AChleba1Black">
    <w:name w:val="AChleba1Black"/>
    <w:basedOn w:val="Normln"/>
    <w:uiPriority w:val="99"/>
    <w:rsid w:val="00FB4700"/>
    <w:pPr>
      <w:keepNext/>
      <w:widowControl w:val="0"/>
      <w:suppressAutoHyphens/>
      <w:spacing w:before="283" w:after="57" w:line="288" w:lineRule="auto"/>
    </w:pPr>
    <w:rPr>
      <w:rFonts w:ascii="Arial-BoldMT" w:hAnsi="Arial-BoldMT" w:cs="Arial-BoldMT"/>
      <w:b/>
      <w:bCs/>
    </w:rPr>
  </w:style>
  <w:style w:type="paragraph" w:customStyle="1" w:styleId="AChapter0BlackOnYellowSkupinastyl1">
    <w:name w:val="AChapter0BlackOnYellow (Skupina styl 1)"/>
    <w:basedOn w:val="Normln"/>
    <w:next w:val="AChapter1BlackOnYellow"/>
    <w:uiPriority w:val="99"/>
    <w:rsid w:val="00FB4700"/>
    <w:pPr>
      <w:keepNext/>
      <w:keepLines/>
      <w:widowControl w:val="0"/>
      <w:tabs>
        <w:tab w:val="left" w:pos="60"/>
      </w:tabs>
      <w:spacing w:before="227" w:after="113" w:line="288" w:lineRule="auto"/>
    </w:pPr>
    <w:rPr>
      <w:rFonts w:ascii="Arial-BoldMT" w:hAnsi="Arial-BoldMT" w:cs="Arial-BoldMT"/>
      <w:b/>
      <w:bCs/>
      <w:color w:val="454448"/>
      <w:sz w:val="32"/>
      <w:szCs w:val="32"/>
      <w:u w:val="thick"/>
    </w:rPr>
  </w:style>
  <w:style w:type="paragraph" w:customStyle="1" w:styleId="AChapter1BlackOnYellow">
    <w:name w:val="AChapter1BlackOnYellow"/>
    <w:basedOn w:val="Normln"/>
    <w:uiPriority w:val="99"/>
    <w:rsid w:val="00E369CD"/>
    <w:pPr>
      <w:widowControl w:val="0"/>
      <w:tabs>
        <w:tab w:val="left" w:pos="60"/>
      </w:tabs>
      <w:spacing w:before="340" w:after="340" w:line="288" w:lineRule="auto"/>
    </w:pPr>
    <w:rPr>
      <w:rFonts w:ascii="Arial-BoldMT" w:hAnsi="Arial-BoldMT" w:cs="Arial-BoldMT"/>
      <w:b/>
      <w:bCs/>
      <w:color w:val="454448"/>
    </w:rPr>
  </w:style>
  <w:style w:type="paragraph" w:customStyle="1" w:styleId="AChleba1Black1">
    <w:name w:val="AChleba1Black1"/>
    <w:basedOn w:val="AChleba1Black"/>
    <w:next w:val="Normln"/>
    <w:uiPriority w:val="99"/>
    <w:rsid w:val="00E369CD"/>
    <w:pPr>
      <w:spacing w:before="113" w:after="28"/>
    </w:pPr>
  </w:style>
  <w:style w:type="paragraph" w:customStyle="1" w:styleId="AChleba1Black1Skupinastyl1">
    <w:name w:val="AChleba1Black1 (Skupina styl 1)"/>
    <w:basedOn w:val="AChleba1Black"/>
    <w:next w:val="Normln"/>
    <w:uiPriority w:val="99"/>
    <w:rsid w:val="00E369CD"/>
    <w:pPr>
      <w:spacing w:before="113" w:after="28"/>
    </w:pPr>
  </w:style>
  <w:style w:type="paragraph" w:styleId="Nzev">
    <w:name w:val="Title"/>
    <w:basedOn w:val="Normln"/>
    <w:next w:val="Normln"/>
    <w:link w:val="NzevChar"/>
    <w:uiPriority w:val="10"/>
    <w:qFormat/>
    <w:rsid w:val="00324D2F"/>
    <w:pPr>
      <w:widowControl w:val="0"/>
      <w:tabs>
        <w:tab w:val="left" w:pos="60"/>
      </w:tabs>
      <w:suppressAutoHyphens/>
      <w:spacing w:before="340" w:after="340" w:line="288" w:lineRule="auto"/>
    </w:pPr>
    <w:rPr>
      <w:rFonts w:ascii="Arial" w:hAnsi="Arial" w:cs="Arial-BoldMT"/>
      <w:b/>
      <w:bCs/>
      <w:color w:val="454448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324D2F"/>
    <w:rPr>
      <w:rFonts w:ascii="Arial" w:hAnsi="Arial" w:cs="Arial-BoldMT"/>
      <w:b/>
      <w:bCs/>
      <w:color w:val="454448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5E6D5A"/>
    <w:rPr>
      <w:rFonts w:ascii="Arial" w:hAnsi="Arial" w:cs="Arial-BoldMT"/>
      <w:b/>
      <w:bCs/>
      <w:color w:val="0D0D0D" w:themeColor="text1" w:themeTint="F2"/>
      <w:sz w:val="32"/>
      <w:szCs w:val="32"/>
      <w:u w:val="thick"/>
    </w:rPr>
  </w:style>
  <w:style w:type="character" w:customStyle="1" w:styleId="Nadpis3Char">
    <w:name w:val="Nadpis 3 Char"/>
    <w:basedOn w:val="Standardnpsmoodstavce"/>
    <w:link w:val="Nadpis3"/>
    <w:uiPriority w:val="9"/>
    <w:rsid w:val="005E6D5A"/>
    <w:rPr>
      <w:rFonts w:ascii="Arial" w:hAnsi="Arial" w:cs="Arial-BoldMT"/>
      <w:b/>
      <w:bCs/>
      <w:color w:val="0D0D0D" w:themeColor="text1" w:themeTint="F2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3F3251"/>
    <w:rPr>
      <w:rFonts w:ascii="Arial" w:hAnsi="Arial" w:cs="Arial-BoldMT"/>
      <w:b/>
      <w:bCs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C266D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D1012D"/>
    <w:rPr>
      <w:b/>
      <w:bCs/>
    </w:rPr>
  </w:style>
  <w:style w:type="paragraph" w:customStyle="1" w:styleId="Zvraznn">
    <w:name w:val="Zvýrazněný"/>
    <w:basedOn w:val="Normln"/>
    <w:next w:val="Normln"/>
    <w:qFormat/>
    <w:rsid w:val="00461F56"/>
    <w:pPr>
      <w:widowControl w:val="0"/>
      <w:spacing w:before="240" w:after="240" w:line="288" w:lineRule="auto"/>
    </w:pPr>
    <w:rPr>
      <w:rFonts w:ascii="Arial" w:hAnsi="Arial" w:cs="Arial-BoldMT"/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BE1E70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F3251"/>
    <w:pPr>
      <w:numPr>
        <w:numId w:val="26"/>
      </w:numPr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24D2F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4D2F"/>
    <w:rPr>
      <w:rFonts w:ascii="Lucida Grande" w:hAnsi="Lucida Grande" w:cs="Lucida Grande"/>
      <w:sz w:val="18"/>
      <w:szCs w:val="18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1A74CD"/>
    <w:rPr>
      <w:rFonts w:ascii="Lucida Grande" w:hAnsi="Lucida Grande" w:cs="Lucida Grande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1A74CD"/>
    <w:rPr>
      <w:rFonts w:ascii="Lucida Grande" w:hAnsi="Lucida Grande" w:cs="Lucida Grande"/>
    </w:rPr>
  </w:style>
  <w:style w:type="paragraph" w:styleId="Obsah1">
    <w:name w:val="toc 1"/>
    <w:basedOn w:val="Normln"/>
    <w:next w:val="Normln"/>
    <w:autoRedefine/>
    <w:uiPriority w:val="39"/>
    <w:unhideWhenUsed/>
    <w:rsid w:val="007F0FE3"/>
    <w:pPr>
      <w:spacing w:after="0"/>
      <w:jc w:val="left"/>
    </w:pPr>
    <w:rPr>
      <w:rFonts w:asciiTheme="minorHAnsi" w:hAnsiTheme="minorHAnsi"/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8A3B5E"/>
    <w:pPr>
      <w:widowControl w:val="0"/>
      <w:pBdr>
        <w:top w:val="thinThickSmallGap" w:sz="18" w:space="3" w:color="auto"/>
      </w:pBdr>
      <w:tabs>
        <w:tab w:val="left" w:pos="993"/>
        <w:tab w:val="right" w:leader="dot" w:pos="9010"/>
      </w:tabs>
      <w:spacing w:before="360" w:after="0"/>
      <w:ind w:left="221"/>
      <w:jc w:val="left"/>
    </w:pPr>
    <w:rPr>
      <w:rFonts w:ascii="Arial" w:eastAsiaTheme="minorEastAsia" w:hAnsi="Arial" w:cstheme="minorBidi"/>
      <w:b/>
      <w:bCs/>
      <w:caps/>
      <w:smallCaps/>
      <w:noProof/>
      <w:color w:val="auto"/>
      <w:sz w:val="28"/>
      <w:szCs w:val="28"/>
      <w:lang w:val="en-US"/>
    </w:rPr>
  </w:style>
  <w:style w:type="paragraph" w:styleId="Obsah3">
    <w:name w:val="toc 3"/>
    <w:basedOn w:val="Normln"/>
    <w:next w:val="Normln"/>
    <w:autoRedefine/>
    <w:uiPriority w:val="39"/>
    <w:unhideWhenUsed/>
    <w:rsid w:val="004C0D2E"/>
    <w:pPr>
      <w:tabs>
        <w:tab w:val="left" w:pos="993"/>
        <w:tab w:val="right" w:leader="dot" w:pos="9010"/>
      </w:tabs>
      <w:spacing w:before="0" w:after="0"/>
      <w:ind w:left="567"/>
      <w:jc w:val="left"/>
    </w:pPr>
    <w:rPr>
      <w:rFonts w:ascii="Arial" w:eastAsiaTheme="minorEastAsia" w:hAnsi="Arial" w:cstheme="minorBidi"/>
      <w:noProof/>
      <w:color w:val="auto"/>
      <w:lang w:val="en-US"/>
    </w:rPr>
  </w:style>
  <w:style w:type="paragraph" w:styleId="Obsah4">
    <w:name w:val="toc 4"/>
    <w:basedOn w:val="Normln"/>
    <w:next w:val="Normln"/>
    <w:autoRedefine/>
    <w:uiPriority w:val="39"/>
    <w:unhideWhenUsed/>
    <w:rsid w:val="007F0FE3"/>
    <w:pPr>
      <w:spacing w:before="0" w:after="0"/>
      <w:ind w:left="660"/>
      <w:jc w:val="left"/>
    </w:pPr>
    <w:rPr>
      <w:rFonts w:asciiTheme="minorHAnsi" w:hAnsi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7F0FE3"/>
    <w:pPr>
      <w:spacing w:before="0" w:after="0"/>
      <w:ind w:left="880"/>
      <w:jc w:val="left"/>
    </w:pPr>
    <w:rPr>
      <w:rFonts w:asciiTheme="minorHAnsi" w:hAnsi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7F0FE3"/>
    <w:pPr>
      <w:spacing w:before="0" w:after="0"/>
      <w:ind w:left="1100"/>
      <w:jc w:val="left"/>
    </w:pPr>
    <w:rPr>
      <w:rFonts w:asciiTheme="minorHAnsi" w:hAnsi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F0FE3"/>
    <w:pPr>
      <w:spacing w:before="0" w:after="0"/>
      <w:ind w:left="1320"/>
      <w:jc w:val="left"/>
    </w:pPr>
    <w:rPr>
      <w:rFonts w:asciiTheme="minorHAnsi" w:hAnsi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F0FE3"/>
    <w:pPr>
      <w:spacing w:before="0" w:after="0"/>
      <w:ind w:left="1540"/>
      <w:jc w:val="left"/>
    </w:pPr>
    <w:rPr>
      <w:rFonts w:asciiTheme="minorHAnsi" w:hAnsi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F0FE3"/>
    <w:pPr>
      <w:spacing w:before="0" w:after="0"/>
      <w:ind w:left="1760"/>
      <w:jc w:val="left"/>
    </w:pPr>
    <w:rPr>
      <w:rFonts w:asciiTheme="minorHAnsi" w:hAnsiTheme="minorHAns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A3B5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3B5E"/>
    <w:rPr>
      <w:rFonts w:ascii="ArialMT" w:hAnsi="ArialMT" w:cs="ArialMT"/>
      <w:color w:val="00000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8A3B5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3B5E"/>
    <w:rPr>
      <w:rFonts w:ascii="ArialMT" w:hAnsi="ArialMT" w:cs="ArialMT"/>
      <w:color w:val="000000"/>
      <w:sz w:val="22"/>
      <w:szCs w:val="22"/>
    </w:rPr>
  </w:style>
  <w:style w:type="paragraph" w:styleId="Revize">
    <w:name w:val="Revision"/>
    <w:hidden/>
    <w:uiPriority w:val="99"/>
    <w:semiHidden/>
    <w:rsid w:val="00D462F0"/>
    <w:rPr>
      <w:rFonts w:ascii="Times New Roman" w:hAnsi="Times New Roman" w:cs="ArialMT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box.cz/" TargetMode="External"/><Relationship Id="rId13" Type="http://schemas.openxmlformats.org/officeDocument/2006/relationships/hyperlink" Target="mailto:technicka.podpora.ISDS@cpos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technicka.podpora.ISDS@cpost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atoveschranky.info/dulezite-informace/harmonogram-odstave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ojedatovaschrank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.smartadministration.cz/" TargetMode="External"/><Relationship Id="rId14" Type="http://schemas.openxmlformats.org/officeDocument/2006/relationships/hyperlink" Target="https://www.geotrust.com/resources/root-certificates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1634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Tesař</dc:creator>
  <cp:keywords/>
  <dc:description/>
  <cp:lastModifiedBy>sima</cp:lastModifiedBy>
  <cp:revision>9</cp:revision>
  <cp:lastPrinted>2017-05-26T21:36:00Z</cp:lastPrinted>
  <dcterms:created xsi:type="dcterms:W3CDTF">2017-05-26T20:52:00Z</dcterms:created>
  <dcterms:modified xsi:type="dcterms:W3CDTF">2017-05-27T08:47:00Z</dcterms:modified>
</cp:coreProperties>
</file>